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9FD44AA" w14:textId="0E49E88A" w:rsidR="00886C9D" w:rsidRPr="00886C9D" w:rsidRDefault="005F712E" w:rsidP="00886C9D">
          <w:pPr>
            <w:pStyle w:val="Title"/>
          </w:pPr>
          <w:r>
            <w:rPr>
              <w:rStyle w:val="TitleChar"/>
            </w:rPr>
            <w:t xml:space="preserve">Weapons in schools </w:t>
          </w:r>
          <w:r w:rsidR="00FA01B0">
            <w:rPr>
              <w:rStyle w:val="TitleChar"/>
            </w:rPr>
            <w:t>–</w:t>
          </w:r>
          <w:r>
            <w:rPr>
              <w:rStyle w:val="TitleChar"/>
            </w:rPr>
            <w:t xml:space="preserve"> guidelines</w:t>
          </w:r>
        </w:p>
      </w:sdtContent>
    </w:sdt>
    <w:p w14:paraId="77C6865F" w14:textId="77777777" w:rsidR="00964B22" w:rsidRDefault="00964B22" w:rsidP="00DD64C2">
      <w:pPr>
        <w:tabs>
          <w:tab w:val="center" w:pos="4819"/>
        </w:tabs>
      </w:pPr>
    </w:p>
    <w:p w14:paraId="161DE1BA" w14:textId="4413A88F" w:rsidR="00FA01B0" w:rsidRDefault="00FA01B0" w:rsidP="00885590"/>
    <w:p w14:paraId="518143E5" w14:textId="77777777" w:rsidR="00FA01B0" w:rsidRPr="00FA01B0" w:rsidRDefault="00FA01B0" w:rsidP="00FA01B0"/>
    <w:p w14:paraId="68EB5785" w14:textId="77777777" w:rsidR="00FA01B0" w:rsidRPr="00FA01B0" w:rsidRDefault="00FA01B0" w:rsidP="00FA01B0"/>
    <w:p w14:paraId="5FD2A2FD" w14:textId="77777777" w:rsidR="00FA01B0" w:rsidRPr="00FA01B0" w:rsidRDefault="00FA01B0" w:rsidP="00FA01B0"/>
    <w:p w14:paraId="26C32428" w14:textId="77777777" w:rsidR="00FA01B0" w:rsidRPr="00FA01B0" w:rsidRDefault="00FA01B0" w:rsidP="00FA01B0"/>
    <w:p w14:paraId="19674ED8" w14:textId="77777777" w:rsidR="00FA01B0" w:rsidRPr="00FA01B0" w:rsidRDefault="00FA01B0" w:rsidP="00FA01B0"/>
    <w:p w14:paraId="12F3CA29" w14:textId="77777777" w:rsidR="00FA01B0" w:rsidRPr="00FA01B0" w:rsidRDefault="00FA01B0" w:rsidP="00FA01B0"/>
    <w:p w14:paraId="50332452" w14:textId="77777777" w:rsidR="00FA01B0" w:rsidRPr="00FA01B0" w:rsidRDefault="00FA01B0" w:rsidP="00FA01B0"/>
    <w:p w14:paraId="46A690F8" w14:textId="77777777" w:rsidR="00FA01B0" w:rsidRPr="00FA01B0" w:rsidRDefault="00FA01B0" w:rsidP="00FA01B0"/>
    <w:p w14:paraId="476C65F3" w14:textId="77777777" w:rsidR="00FA01B0" w:rsidRPr="00FA01B0" w:rsidRDefault="00FA01B0" w:rsidP="00FA01B0"/>
    <w:p w14:paraId="4136490C" w14:textId="248FE6BB" w:rsidR="00FA01B0" w:rsidRDefault="00FA01B0" w:rsidP="00FA01B0"/>
    <w:p w14:paraId="3F936A67" w14:textId="7852A0D4" w:rsidR="00FA01B0" w:rsidRDefault="00FA01B0" w:rsidP="00FA01B0">
      <w:pPr>
        <w:tabs>
          <w:tab w:val="left" w:pos="7406"/>
        </w:tabs>
      </w:pPr>
      <w:r>
        <w:tab/>
      </w:r>
    </w:p>
    <w:p w14:paraId="5A55BBD1" w14:textId="65AEA73C" w:rsidR="007761D8" w:rsidRPr="00FA01B0" w:rsidRDefault="00FA01B0" w:rsidP="00FA01B0">
      <w:pPr>
        <w:tabs>
          <w:tab w:val="left" w:pos="7406"/>
        </w:tabs>
        <w:sectPr w:rsidR="007761D8" w:rsidRPr="00FA01B0"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r>
        <w:tab/>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1FEF2704" w14:textId="507B6827" w:rsidR="00DB4372"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42572937" w:history="1">
            <w:r w:rsidR="00DB4372" w:rsidRPr="00DC3A4B">
              <w:rPr>
                <w:rStyle w:val="Hyperlink"/>
                <w:noProof/>
                <w:lang w:eastAsia="en-AU"/>
              </w:rPr>
              <w:t>1.</w:t>
            </w:r>
            <w:r w:rsidR="00DB4372" w:rsidRPr="00DC3A4B">
              <w:rPr>
                <w:rStyle w:val="Hyperlink"/>
                <w:noProof/>
              </w:rPr>
              <w:t xml:space="preserve"> Policy summary</w:t>
            </w:r>
            <w:r w:rsidR="00DB4372">
              <w:rPr>
                <w:noProof/>
                <w:webHidden/>
              </w:rPr>
              <w:tab/>
            </w:r>
            <w:r w:rsidR="00DB4372">
              <w:rPr>
                <w:noProof/>
                <w:webHidden/>
              </w:rPr>
              <w:fldChar w:fldCharType="begin"/>
            </w:r>
            <w:r w:rsidR="00DB4372">
              <w:rPr>
                <w:noProof/>
                <w:webHidden/>
              </w:rPr>
              <w:instrText xml:space="preserve"> PAGEREF _Toc142572937 \h </w:instrText>
            </w:r>
            <w:r w:rsidR="00DB4372">
              <w:rPr>
                <w:noProof/>
                <w:webHidden/>
              </w:rPr>
            </w:r>
            <w:r w:rsidR="00DB4372">
              <w:rPr>
                <w:noProof/>
                <w:webHidden/>
              </w:rPr>
              <w:fldChar w:fldCharType="separate"/>
            </w:r>
            <w:r w:rsidR="00DB4372">
              <w:rPr>
                <w:noProof/>
                <w:webHidden/>
              </w:rPr>
              <w:t>3</w:t>
            </w:r>
            <w:r w:rsidR="00DB4372">
              <w:rPr>
                <w:noProof/>
                <w:webHidden/>
              </w:rPr>
              <w:fldChar w:fldCharType="end"/>
            </w:r>
          </w:hyperlink>
        </w:p>
        <w:p w14:paraId="34B8899D" w14:textId="74E7FA9F" w:rsidR="00DB4372" w:rsidRDefault="00DB4372">
          <w:pPr>
            <w:pStyle w:val="TOC1"/>
            <w:rPr>
              <w:rFonts w:asciiTheme="minorHAnsi" w:eastAsiaTheme="minorEastAsia" w:hAnsiTheme="minorHAnsi" w:cstheme="minorBidi"/>
              <w:b w:val="0"/>
              <w:noProof/>
              <w:lang w:eastAsia="en-AU"/>
            </w:rPr>
          </w:pPr>
          <w:hyperlink w:anchor="_Toc142572938" w:history="1">
            <w:r w:rsidRPr="00DC3A4B">
              <w:rPr>
                <w:rStyle w:val="Hyperlink"/>
                <w:noProof/>
                <w:lang w:eastAsia="en-AU"/>
              </w:rPr>
              <w:t>2.</w:t>
            </w:r>
            <w:r w:rsidRPr="00DC3A4B">
              <w:rPr>
                <w:rStyle w:val="Hyperlink"/>
                <w:noProof/>
              </w:rPr>
              <w:t xml:space="preserve"> Scope</w:t>
            </w:r>
            <w:r>
              <w:rPr>
                <w:noProof/>
                <w:webHidden/>
              </w:rPr>
              <w:tab/>
            </w:r>
            <w:r>
              <w:rPr>
                <w:noProof/>
                <w:webHidden/>
              </w:rPr>
              <w:fldChar w:fldCharType="begin"/>
            </w:r>
            <w:r>
              <w:rPr>
                <w:noProof/>
                <w:webHidden/>
              </w:rPr>
              <w:instrText xml:space="preserve"> PAGEREF _Toc142572938 \h </w:instrText>
            </w:r>
            <w:r>
              <w:rPr>
                <w:noProof/>
                <w:webHidden/>
              </w:rPr>
            </w:r>
            <w:r>
              <w:rPr>
                <w:noProof/>
                <w:webHidden/>
              </w:rPr>
              <w:fldChar w:fldCharType="separate"/>
            </w:r>
            <w:r>
              <w:rPr>
                <w:noProof/>
                <w:webHidden/>
              </w:rPr>
              <w:t>3</w:t>
            </w:r>
            <w:r>
              <w:rPr>
                <w:noProof/>
                <w:webHidden/>
              </w:rPr>
              <w:fldChar w:fldCharType="end"/>
            </w:r>
          </w:hyperlink>
        </w:p>
        <w:p w14:paraId="2684189D" w14:textId="2D37D2CE" w:rsidR="00DB4372" w:rsidRDefault="00DB4372">
          <w:pPr>
            <w:pStyle w:val="TOC1"/>
            <w:rPr>
              <w:rFonts w:asciiTheme="minorHAnsi" w:eastAsiaTheme="minorEastAsia" w:hAnsiTheme="minorHAnsi" w:cstheme="minorBidi"/>
              <w:b w:val="0"/>
              <w:noProof/>
              <w:lang w:eastAsia="en-AU"/>
            </w:rPr>
          </w:pPr>
          <w:hyperlink w:anchor="_Toc142572939" w:history="1">
            <w:r w:rsidRPr="00DC3A4B">
              <w:rPr>
                <w:rStyle w:val="Hyperlink"/>
                <w:noProof/>
              </w:rPr>
              <w:t>3. Weapons in schools guidelines</w:t>
            </w:r>
            <w:r>
              <w:rPr>
                <w:noProof/>
                <w:webHidden/>
              </w:rPr>
              <w:tab/>
            </w:r>
            <w:r>
              <w:rPr>
                <w:noProof/>
                <w:webHidden/>
              </w:rPr>
              <w:fldChar w:fldCharType="begin"/>
            </w:r>
            <w:r>
              <w:rPr>
                <w:noProof/>
                <w:webHidden/>
              </w:rPr>
              <w:instrText xml:space="preserve"> PAGEREF _Toc142572939 \h </w:instrText>
            </w:r>
            <w:r>
              <w:rPr>
                <w:noProof/>
                <w:webHidden/>
              </w:rPr>
            </w:r>
            <w:r>
              <w:rPr>
                <w:noProof/>
                <w:webHidden/>
              </w:rPr>
              <w:fldChar w:fldCharType="separate"/>
            </w:r>
            <w:r>
              <w:rPr>
                <w:noProof/>
                <w:webHidden/>
              </w:rPr>
              <w:t>3</w:t>
            </w:r>
            <w:r>
              <w:rPr>
                <w:noProof/>
                <w:webHidden/>
              </w:rPr>
              <w:fldChar w:fldCharType="end"/>
            </w:r>
          </w:hyperlink>
        </w:p>
        <w:p w14:paraId="34B10AF0" w14:textId="20778223" w:rsidR="00DB4372" w:rsidRDefault="00DB4372">
          <w:pPr>
            <w:pStyle w:val="TOC2"/>
            <w:rPr>
              <w:rFonts w:asciiTheme="minorHAnsi" w:eastAsiaTheme="minorEastAsia" w:hAnsiTheme="minorHAnsi" w:cstheme="minorBidi"/>
              <w:noProof/>
              <w:lang w:eastAsia="en-AU"/>
            </w:rPr>
          </w:pPr>
          <w:hyperlink w:anchor="_Toc142572940" w:history="1">
            <w:r w:rsidRPr="00DC3A4B">
              <w:rPr>
                <w:rStyle w:val="Hyperlink"/>
                <w:noProof/>
              </w:rPr>
              <w:t>3.1. Key points</w:t>
            </w:r>
            <w:r>
              <w:rPr>
                <w:noProof/>
                <w:webHidden/>
              </w:rPr>
              <w:tab/>
            </w:r>
            <w:r>
              <w:rPr>
                <w:noProof/>
                <w:webHidden/>
              </w:rPr>
              <w:fldChar w:fldCharType="begin"/>
            </w:r>
            <w:r>
              <w:rPr>
                <w:noProof/>
                <w:webHidden/>
              </w:rPr>
              <w:instrText xml:space="preserve"> PAGEREF _Toc142572940 \h </w:instrText>
            </w:r>
            <w:r>
              <w:rPr>
                <w:noProof/>
                <w:webHidden/>
              </w:rPr>
            </w:r>
            <w:r>
              <w:rPr>
                <w:noProof/>
                <w:webHidden/>
              </w:rPr>
              <w:fldChar w:fldCharType="separate"/>
            </w:r>
            <w:r>
              <w:rPr>
                <w:noProof/>
                <w:webHidden/>
              </w:rPr>
              <w:t>3</w:t>
            </w:r>
            <w:r>
              <w:rPr>
                <w:noProof/>
                <w:webHidden/>
              </w:rPr>
              <w:fldChar w:fldCharType="end"/>
            </w:r>
          </w:hyperlink>
        </w:p>
        <w:p w14:paraId="06FD731B" w14:textId="5D908B5E" w:rsidR="00DB4372" w:rsidRDefault="00DB4372">
          <w:pPr>
            <w:pStyle w:val="TOC2"/>
            <w:rPr>
              <w:rFonts w:asciiTheme="minorHAnsi" w:eastAsiaTheme="minorEastAsia" w:hAnsiTheme="minorHAnsi" w:cstheme="minorBidi"/>
              <w:noProof/>
              <w:lang w:eastAsia="en-AU"/>
            </w:rPr>
          </w:pPr>
          <w:hyperlink w:anchor="_Toc142572941" w:history="1">
            <w:r w:rsidRPr="00DC3A4B">
              <w:rPr>
                <w:rStyle w:val="Hyperlink"/>
                <w:noProof/>
              </w:rPr>
              <w:t>3.2. Permission to search – provided</w:t>
            </w:r>
            <w:r>
              <w:rPr>
                <w:noProof/>
                <w:webHidden/>
              </w:rPr>
              <w:tab/>
            </w:r>
            <w:r>
              <w:rPr>
                <w:noProof/>
                <w:webHidden/>
              </w:rPr>
              <w:fldChar w:fldCharType="begin"/>
            </w:r>
            <w:r>
              <w:rPr>
                <w:noProof/>
                <w:webHidden/>
              </w:rPr>
              <w:instrText xml:space="preserve"> PAGEREF _Toc142572941 \h </w:instrText>
            </w:r>
            <w:r>
              <w:rPr>
                <w:noProof/>
                <w:webHidden/>
              </w:rPr>
            </w:r>
            <w:r>
              <w:rPr>
                <w:noProof/>
                <w:webHidden/>
              </w:rPr>
              <w:fldChar w:fldCharType="separate"/>
            </w:r>
            <w:r>
              <w:rPr>
                <w:noProof/>
                <w:webHidden/>
              </w:rPr>
              <w:t>4</w:t>
            </w:r>
            <w:r>
              <w:rPr>
                <w:noProof/>
                <w:webHidden/>
              </w:rPr>
              <w:fldChar w:fldCharType="end"/>
            </w:r>
          </w:hyperlink>
        </w:p>
        <w:p w14:paraId="44358516" w14:textId="08E9A34B" w:rsidR="00DB4372" w:rsidRDefault="00DB4372">
          <w:pPr>
            <w:pStyle w:val="TOC2"/>
            <w:rPr>
              <w:rFonts w:asciiTheme="minorHAnsi" w:eastAsiaTheme="minorEastAsia" w:hAnsiTheme="minorHAnsi" w:cstheme="minorBidi"/>
              <w:noProof/>
              <w:lang w:eastAsia="en-AU"/>
            </w:rPr>
          </w:pPr>
          <w:hyperlink w:anchor="_Toc142572942" w:history="1">
            <w:r w:rsidRPr="00DC3A4B">
              <w:rPr>
                <w:rStyle w:val="Hyperlink"/>
                <w:noProof/>
              </w:rPr>
              <w:t>3.3. Permission to search – not provided</w:t>
            </w:r>
            <w:r>
              <w:rPr>
                <w:noProof/>
                <w:webHidden/>
              </w:rPr>
              <w:tab/>
            </w:r>
            <w:r>
              <w:rPr>
                <w:noProof/>
                <w:webHidden/>
              </w:rPr>
              <w:fldChar w:fldCharType="begin"/>
            </w:r>
            <w:r>
              <w:rPr>
                <w:noProof/>
                <w:webHidden/>
              </w:rPr>
              <w:instrText xml:space="preserve"> PAGEREF _Toc142572942 \h </w:instrText>
            </w:r>
            <w:r>
              <w:rPr>
                <w:noProof/>
                <w:webHidden/>
              </w:rPr>
            </w:r>
            <w:r>
              <w:rPr>
                <w:noProof/>
                <w:webHidden/>
              </w:rPr>
              <w:fldChar w:fldCharType="separate"/>
            </w:r>
            <w:r>
              <w:rPr>
                <w:noProof/>
                <w:webHidden/>
              </w:rPr>
              <w:t>4</w:t>
            </w:r>
            <w:r>
              <w:rPr>
                <w:noProof/>
                <w:webHidden/>
              </w:rPr>
              <w:fldChar w:fldCharType="end"/>
            </w:r>
          </w:hyperlink>
        </w:p>
        <w:p w14:paraId="543F7242" w14:textId="4FCC95EA" w:rsidR="00DB4372" w:rsidRDefault="00DB4372">
          <w:pPr>
            <w:pStyle w:val="TOC2"/>
            <w:rPr>
              <w:rFonts w:asciiTheme="minorHAnsi" w:eastAsiaTheme="minorEastAsia" w:hAnsiTheme="minorHAnsi" w:cstheme="minorBidi"/>
              <w:noProof/>
              <w:lang w:eastAsia="en-AU"/>
            </w:rPr>
          </w:pPr>
          <w:hyperlink w:anchor="_Toc142572943" w:history="1">
            <w:r w:rsidRPr="00DC3A4B">
              <w:rPr>
                <w:rStyle w:val="Hyperlink"/>
                <w:noProof/>
              </w:rPr>
              <w:t>3.4. Obtaining a weapon</w:t>
            </w:r>
            <w:r>
              <w:rPr>
                <w:noProof/>
                <w:webHidden/>
              </w:rPr>
              <w:tab/>
            </w:r>
            <w:r>
              <w:rPr>
                <w:noProof/>
                <w:webHidden/>
              </w:rPr>
              <w:fldChar w:fldCharType="begin"/>
            </w:r>
            <w:r>
              <w:rPr>
                <w:noProof/>
                <w:webHidden/>
              </w:rPr>
              <w:instrText xml:space="preserve"> PAGEREF _Toc142572943 \h </w:instrText>
            </w:r>
            <w:r>
              <w:rPr>
                <w:noProof/>
                <w:webHidden/>
              </w:rPr>
            </w:r>
            <w:r>
              <w:rPr>
                <w:noProof/>
                <w:webHidden/>
              </w:rPr>
              <w:fldChar w:fldCharType="separate"/>
            </w:r>
            <w:r>
              <w:rPr>
                <w:noProof/>
                <w:webHidden/>
              </w:rPr>
              <w:t>4</w:t>
            </w:r>
            <w:r>
              <w:rPr>
                <w:noProof/>
                <w:webHidden/>
              </w:rPr>
              <w:fldChar w:fldCharType="end"/>
            </w:r>
          </w:hyperlink>
        </w:p>
        <w:p w14:paraId="210F42F1" w14:textId="640A7C6C" w:rsidR="00DB4372" w:rsidRDefault="00DB4372">
          <w:pPr>
            <w:pStyle w:val="TOC2"/>
            <w:rPr>
              <w:rFonts w:asciiTheme="minorHAnsi" w:eastAsiaTheme="minorEastAsia" w:hAnsiTheme="minorHAnsi" w:cstheme="minorBidi"/>
              <w:noProof/>
              <w:lang w:eastAsia="en-AU"/>
            </w:rPr>
          </w:pPr>
          <w:hyperlink w:anchor="_Toc142572944" w:history="1">
            <w:r w:rsidRPr="00DC3A4B">
              <w:rPr>
                <w:rStyle w:val="Hyperlink"/>
                <w:noProof/>
              </w:rPr>
              <w:t>3.5. Disposing of a weapon</w:t>
            </w:r>
            <w:r>
              <w:rPr>
                <w:noProof/>
                <w:webHidden/>
              </w:rPr>
              <w:tab/>
            </w:r>
            <w:r>
              <w:rPr>
                <w:noProof/>
                <w:webHidden/>
              </w:rPr>
              <w:fldChar w:fldCharType="begin"/>
            </w:r>
            <w:r>
              <w:rPr>
                <w:noProof/>
                <w:webHidden/>
              </w:rPr>
              <w:instrText xml:space="preserve"> PAGEREF _Toc142572944 \h </w:instrText>
            </w:r>
            <w:r>
              <w:rPr>
                <w:noProof/>
                <w:webHidden/>
              </w:rPr>
            </w:r>
            <w:r>
              <w:rPr>
                <w:noProof/>
                <w:webHidden/>
              </w:rPr>
              <w:fldChar w:fldCharType="separate"/>
            </w:r>
            <w:r>
              <w:rPr>
                <w:noProof/>
                <w:webHidden/>
              </w:rPr>
              <w:t>4</w:t>
            </w:r>
            <w:r>
              <w:rPr>
                <w:noProof/>
                <w:webHidden/>
              </w:rPr>
              <w:fldChar w:fldCharType="end"/>
            </w:r>
          </w:hyperlink>
        </w:p>
        <w:p w14:paraId="6187DFC8" w14:textId="1064A2E0" w:rsidR="00DB4372" w:rsidRDefault="00DB4372">
          <w:pPr>
            <w:pStyle w:val="TOC1"/>
            <w:rPr>
              <w:rFonts w:asciiTheme="minorHAnsi" w:eastAsiaTheme="minorEastAsia" w:hAnsiTheme="minorHAnsi" w:cstheme="minorBidi"/>
              <w:b w:val="0"/>
              <w:noProof/>
              <w:lang w:eastAsia="en-AU"/>
            </w:rPr>
          </w:pPr>
          <w:hyperlink w:anchor="_Toc142572945" w:history="1">
            <w:r w:rsidRPr="00DC3A4B">
              <w:rPr>
                <w:rStyle w:val="Hyperlink"/>
                <w:noProof/>
              </w:rPr>
              <w:t>4. Roles and responsibilities</w:t>
            </w:r>
            <w:r>
              <w:rPr>
                <w:noProof/>
                <w:webHidden/>
              </w:rPr>
              <w:tab/>
            </w:r>
            <w:r>
              <w:rPr>
                <w:noProof/>
                <w:webHidden/>
              </w:rPr>
              <w:fldChar w:fldCharType="begin"/>
            </w:r>
            <w:r>
              <w:rPr>
                <w:noProof/>
                <w:webHidden/>
              </w:rPr>
              <w:instrText xml:space="preserve"> PAGEREF _Toc142572945 \h </w:instrText>
            </w:r>
            <w:r>
              <w:rPr>
                <w:noProof/>
                <w:webHidden/>
              </w:rPr>
            </w:r>
            <w:r>
              <w:rPr>
                <w:noProof/>
                <w:webHidden/>
              </w:rPr>
              <w:fldChar w:fldCharType="separate"/>
            </w:r>
            <w:r>
              <w:rPr>
                <w:noProof/>
                <w:webHidden/>
              </w:rPr>
              <w:t>5</w:t>
            </w:r>
            <w:r>
              <w:rPr>
                <w:noProof/>
                <w:webHidden/>
              </w:rPr>
              <w:fldChar w:fldCharType="end"/>
            </w:r>
          </w:hyperlink>
        </w:p>
        <w:p w14:paraId="34A0D964" w14:textId="00CCDF2E" w:rsidR="00DB4372" w:rsidRDefault="00DB4372">
          <w:pPr>
            <w:pStyle w:val="TOC2"/>
            <w:rPr>
              <w:rFonts w:asciiTheme="minorHAnsi" w:eastAsiaTheme="minorEastAsia" w:hAnsiTheme="minorHAnsi" w:cstheme="minorBidi"/>
              <w:noProof/>
              <w:lang w:eastAsia="en-AU"/>
            </w:rPr>
          </w:pPr>
          <w:hyperlink w:anchor="_Toc142572946" w:history="1">
            <w:r w:rsidRPr="00DC3A4B">
              <w:rPr>
                <w:rStyle w:val="Hyperlink"/>
                <w:noProof/>
              </w:rPr>
              <w:t>4.1. Principals</w:t>
            </w:r>
            <w:r>
              <w:rPr>
                <w:noProof/>
                <w:webHidden/>
              </w:rPr>
              <w:tab/>
            </w:r>
            <w:r>
              <w:rPr>
                <w:noProof/>
                <w:webHidden/>
              </w:rPr>
              <w:fldChar w:fldCharType="begin"/>
            </w:r>
            <w:r>
              <w:rPr>
                <w:noProof/>
                <w:webHidden/>
              </w:rPr>
              <w:instrText xml:space="preserve"> PAGEREF _Toc142572946 \h </w:instrText>
            </w:r>
            <w:r>
              <w:rPr>
                <w:noProof/>
                <w:webHidden/>
              </w:rPr>
            </w:r>
            <w:r>
              <w:rPr>
                <w:noProof/>
                <w:webHidden/>
              </w:rPr>
              <w:fldChar w:fldCharType="separate"/>
            </w:r>
            <w:r>
              <w:rPr>
                <w:noProof/>
                <w:webHidden/>
              </w:rPr>
              <w:t>5</w:t>
            </w:r>
            <w:r>
              <w:rPr>
                <w:noProof/>
                <w:webHidden/>
              </w:rPr>
              <w:fldChar w:fldCharType="end"/>
            </w:r>
          </w:hyperlink>
        </w:p>
        <w:p w14:paraId="19C0B416" w14:textId="04879294" w:rsidR="00DB4372" w:rsidRDefault="00DB4372">
          <w:pPr>
            <w:pStyle w:val="TOC2"/>
            <w:rPr>
              <w:rFonts w:asciiTheme="minorHAnsi" w:eastAsiaTheme="minorEastAsia" w:hAnsiTheme="minorHAnsi" w:cstheme="minorBidi"/>
              <w:noProof/>
              <w:lang w:eastAsia="en-AU"/>
            </w:rPr>
          </w:pPr>
          <w:hyperlink w:anchor="_Toc142572947" w:history="1">
            <w:r w:rsidRPr="00DC3A4B">
              <w:rPr>
                <w:rStyle w:val="Hyperlink"/>
                <w:noProof/>
              </w:rPr>
              <w:t>4.2. School staff</w:t>
            </w:r>
            <w:r>
              <w:rPr>
                <w:noProof/>
                <w:webHidden/>
              </w:rPr>
              <w:tab/>
            </w:r>
            <w:r>
              <w:rPr>
                <w:noProof/>
                <w:webHidden/>
              </w:rPr>
              <w:fldChar w:fldCharType="begin"/>
            </w:r>
            <w:r>
              <w:rPr>
                <w:noProof/>
                <w:webHidden/>
              </w:rPr>
              <w:instrText xml:space="preserve"> PAGEREF _Toc142572947 \h </w:instrText>
            </w:r>
            <w:r>
              <w:rPr>
                <w:noProof/>
                <w:webHidden/>
              </w:rPr>
            </w:r>
            <w:r>
              <w:rPr>
                <w:noProof/>
                <w:webHidden/>
              </w:rPr>
              <w:fldChar w:fldCharType="separate"/>
            </w:r>
            <w:r>
              <w:rPr>
                <w:noProof/>
                <w:webHidden/>
              </w:rPr>
              <w:t>5</w:t>
            </w:r>
            <w:r>
              <w:rPr>
                <w:noProof/>
                <w:webHidden/>
              </w:rPr>
              <w:fldChar w:fldCharType="end"/>
            </w:r>
          </w:hyperlink>
        </w:p>
        <w:p w14:paraId="10C972E8" w14:textId="2DB3262E" w:rsidR="00DB4372" w:rsidRDefault="00DB4372">
          <w:pPr>
            <w:pStyle w:val="TOC2"/>
            <w:rPr>
              <w:rFonts w:asciiTheme="minorHAnsi" w:eastAsiaTheme="minorEastAsia" w:hAnsiTheme="minorHAnsi" w:cstheme="minorBidi"/>
              <w:noProof/>
              <w:lang w:eastAsia="en-AU"/>
            </w:rPr>
          </w:pPr>
          <w:hyperlink w:anchor="_Toc142572948" w:history="1">
            <w:r w:rsidRPr="00DC3A4B">
              <w:rPr>
                <w:rStyle w:val="Hyperlink"/>
                <w:noProof/>
              </w:rPr>
              <w:t>4.3. Parents</w:t>
            </w:r>
            <w:r>
              <w:rPr>
                <w:noProof/>
                <w:webHidden/>
              </w:rPr>
              <w:tab/>
            </w:r>
            <w:r>
              <w:rPr>
                <w:noProof/>
                <w:webHidden/>
              </w:rPr>
              <w:fldChar w:fldCharType="begin"/>
            </w:r>
            <w:r>
              <w:rPr>
                <w:noProof/>
                <w:webHidden/>
              </w:rPr>
              <w:instrText xml:space="preserve"> PAGEREF _Toc142572948 \h </w:instrText>
            </w:r>
            <w:r>
              <w:rPr>
                <w:noProof/>
                <w:webHidden/>
              </w:rPr>
            </w:r>
            <w:r>
              <w:rPr>
                <w:noProof/>
                <w:webHidden/>
              </w:rPr>
              <w:fldChar w:fldCharType="separate"/>
            </w:r>
            <w:r>
              <w:rPr>
                <w:noProof/>
                <w:webHidden/>
              </w:rPr>
              <w:t>5</w:t>
            </w:r>
            <w:r>
              <w:rPr>
                <w:noProof/>
                <w:webHidden/>
              </w:rPr>
              <w:fldChar w:fldCharType="end"/>
            </w:r>
          </w:hyperlink>
        </w:p>
        <w:p w14:paraId="1B49E9A1" w14:textId="13487254" w:rsidR="00DB4372" w:rsidRDefault="00DB4372">
          <w:pPr>
            <w:pStyle w:val="TOC2"/>
            <w:rPr>
              <w:rFonts w:asciiTheme="minorHAnsi" w:eastAsiaTheme="minorEastAsia" w:hAnsiTheme="minorHAnsi" w:cstheme="minorBidi"/>
              <w:noProof/>
              <w:lang w:eastAsia="en-AU"/>
            </w:rPr>
          </w:pPr>
          <w:hyperlink w:anchor="_Toc142572949" w:history="1">
            <w:r w:rsidRPr="00DC3A4B">
              <w:rPr>
                <w:rStyle w:val="Hyperlink"/>
                <w:noProof/>
              </w:rPr>
              <w:t>4.4. Students</w:t>
            </w:r>
            <w:r>
              <w:rPr>
                <w:noProof/>
                <w:webHidden/>
              </w:rPr>
              <w:tab/>
            </w:r>
            <w:r>
              <w:rPr>
                <w:noProof/>
                <w:webHidden/>
              </w:rPr>
              <w:fldChar w:fldCharType="begin"/>
            </w:r>
            <w:r>
              <w:rPr>
                <w:noProof/>
                <w:webHidden/>
              </w:rPr>
              <w:instrText xml:space="preserve"> PAGEREF _Toc142572949 \h </w:instrText>
            </w:r>
            <w:r>
              <w:rPr>
                <w:noProof/>
                <w:webHidden/>
              </w:rPr>
            </w:r>
            <w:r>
              <w:rPr>
                <w:noProof/>
                <w:webHidden/>
              </w:rPr>
              <w:fldChar w:fldCharType="separate"/>
            </w:r>
            <w:r>
              <w:rPr>
                <w:noProof/>
                <w:webHidden/>
              </w:rPr>
              <w:t>6</w:t>
            </w:r>
            <w:r>
              <w:rPr>
                <w:noProof/>
                <w:webHidden/>
              </w:rPr>
              <w:fldChar w:fldCharType="end"/>
            </w:r>
          </w:hyperlink>
        </w:p>
        <w:p w14:paraId="7D947391" w14:textId="4BD4D9D4" w:rsidR="00DB4372" w:rsidRDefault="00DB4372">
          <w:pPr>
            <w:pStyle w:val="TOC1"/>
            <w:rPr>
              <w:rFonts w:asciiTheme="minorHAnsi" w:eastAsiaTheme="minorEastAsia" w:hAnsiTheme="minorHAnsi" w:cstheme="minorBidi"/>
              <w:b w:val="0"/>
              <w:noProof/>
              <w:lang w:eastAsia="en-AU"/>
            </w:rPr>
          </w:pPr>
          <w:hyperlink w:anchor="_Toc142572950" w:history="1">
            <w:r w:rsidRPr="00DC3A4B">
              <w:rPr>
                <w:rStyle w:val="Hyperlink"/>
                <w:noProof/>
              </w:rPr>
              <w:t>5. Definitions</w:t>
            </w:r>
            <w:r>
              <w:rPr>
                <w:noProof/>
                <w:webHidden/>
              </w:rPr>
              <w:tab/>
            </w:r>
            <w:r>
              <w:rPr>
                <w:noProof/>
                <w:webHidden/>
              </w:rPr>
              <w:fldChar w:fldCharType="begin"/>
            </w:r>
            <w:r>
              <w:rPr>
                <w:noProof/>
                <w:webHidden/>
              </w:rPr>
              <w:instrText xml:space="preserve"> PAGEREF _Toc142572950 \h </w:instrText>
            </w:r>
            <w:r>
              <w:rPr>
                <w:noProof/>
                <w:webHidden/>
              </w:rPr>
            </w:r>
            <w:r>
              <w:rPr>
                <w:noProof/>
                <w:webHidden/>
              </w:rPr>
              <w:fldChar w:fldCharType="separate"/>
            </w:r>
            <w:r>
              <w:rPr>
                <w:noProof/>
                <w:webHidden/>
              </w:rPr>
              <w:t>6</w:t>
            </w:r>
            <w:r>
              <w:rPr>
                <w:noProof/>
                <w:webHidden/>
              </w:rPr>
              <w:fldChar w:fldCharType="end"/>
            </w:r>
          </w:hyperlink>
        </w:p>
        <w:p w14:paraId="432276B7" w14:textId="2966BC33" w:rsidR="00DB4372" w:rsidRDefault="00DB4372">
          <w:pPr>
            <w:pStyle w:val="TOC1"/>
            <w:rPr>
              <w:rFonts w:asciiTheme="minorHAnsi" w:eastAsiaTheme="minorEastAsia" w:hAnsiTheme="minorHAnsi" w:cstheme="minorBidi"/>
              <w:b w:val="0"/>
              <w:noProof/>
              <w:lang w:eastAsia="en-AU"/>
            </w:rPr>
          </w:pPr>
          <w:hyperlink w:anchor="_Toc142572951" w:history="1">
            <w:r w:rsidRPr="00DC3A4B">
              <w:rPr>
                <w:rStyle w:val="Hyperlink"/>
                <w:noProof/>
              </w:rPr>
              <w:t>6. Related legislation, policy and resources</w:t>
            </w:r>
            <w:r>
              <w:rPr>
                <w:noProof/>
                <w:webHidden/>
              </w:rPr>
              <w:tab/>
            </w:r>
            <w:r>
              <w:rPr>
                <w:noProof/>
                <w:webHidden/>
              </w:rPr>
              <w:fldChar w:fldCharType="begin"/>
            </w:r>
            <w:r>
              <w:rPr>
                <w:noProof/>
                <w:webHidden/>
              </w:rPr>
              <w:instrText xml:space="preserve"> PAGEREF _Toc142572951 \h </w:instrText>
            </w:r>
            <w:r>
              <w:rPr>
                <w:noProof/>
                <w:webHidden/>
              </w:rPr>
            </w:r>
            <w:r>
              <w:rPr>
                <w:noProof/>
                <w:webHidden/>
              </w:rPr>
              <w:fldChar w:fldCharType="separate"/>
            </w:r>
            <w:r>
              <w:rPr>
                <w:noProof/>
                <w:webHidden/>
              </w:rPr>
              <w:t>7</w:t>
            </w:r>
            <w:r>
              <w:rPr>
                <w:noProof/>
                <w:webHidden/>
              </w:rPr>
              <w:fldChar w:fldCharType="end"/>
            </w:r>
          </w:hyperlink>
        </w:p>
        <w:p w14:paraId="1C3119D5" w14:textId="73F20075" w:rsidR="00DB4372" w:rsidRDefault="00DB4372">
          <w:pPr>
            <w:pStyle w:val="TOC2"/>
            <w:rPr>
              <w:rFonts w:asciiTheme="minorHAnsi" w:eastAsiaTheme="minorEastAsia" w:hAnsiTheme="minorHAnsi" w:cstheme="minorBidi"/>
              <w:noProof/>
              <w:lang w:eastAsia="en-AU"/>
            </w:rPr>
          </w:pPr>
          <w:hyperlink w:anchor="_Toc142572952" w:history="1">
            <w:r w:rsidRPr="00DC3A4B">
              <w:rPr>
                <w:rStyle w:val="Hyperlink"/>
                <w:noProof/>
              </w:rPr>
              <w:t>6.1. Legislation</w:t>
            </w:r>
            <w:r>
              <w:rPr>
                <w:noProof/>
                <w:webHidden/>
              </w:rPr>
              <w:tab/>
            </w:r>
            <w:r>
              <w:rPr>
                <w:noProof/>
                <w:webHidden/>
              </w:rPr>
              <w:fldChar w:fldCharType="begin"/>
            </w:r>
            <w:r>
              <w:rPr>
                <w:noProof/>
                <w:webHidden/>
              </w:rPr>
              <w:instrText xml:space="preserve"> PAGEREF _Toc142572952 \h </w:instrText>
            </w:r>
            <w:r>
              <w:rPr>
                <w:noProof/>
                <w:webHidden/>
              </w:rPr>
            </w:r>
            <w:r>
              <w:rPr>
                <w:noProof/>
                <w:webHidden/>
              </w:rPr>
              <w:fldChar w:fldCharType="separate"/>
            </w:r>
            <w:r>
              <w:rPr>
                <w:noProof/>
                <w:webHidden/>
              </w:rPr>
              <w:t>7</w:t>
            </w:r>
            <w:r>
              <w:rPr>
                <w:noProof/>
                <w:webHidden/>
              </w:rPr>
              <w:fldChar w:fldCharType="end"/>
            </w:r>
          </w:hyperlink>
        </w:p>
        <w:p w14:paraId="22B8C192" w14:textId="06461D50" w:rsidR="00DB4372" w:rsidRDefault="00DB4372">
          <w:pPr>
            <w:pStyle w:val="TOC2"/>
            <w:rPr>
              <w:rFonts w:asciiTheme="minorHAnsi" w:eastAsiaTheme="minorEastAsia" w:hAnsiTheme="minorHAnsi" w:cstheme="minorBidi"/>
              <w:noProof/>
              <w:lang w:eastAsia="en-AU"/>
            </w:rPr>
          </w:pPr>
          <w:hyperlink w:anchor="_Toc142572953" w:history="1">
            <w:r w:rsidRPr="00DC3A4B">
              <w:rPr>
                <w:rStyle w:val="Hyperlink"/>
                <w:noProof/>
              </w:rPr>
              <w:t>6.2. Policy</w:t>
            </w:r>
            <w:r>
              <w:rPr>
                <w:noProof/>
                <w:webHidden/>
              </w:rPr>
              <w:tab/>
            </w:r>
            <w:r>
              <w:rPr>
                <w:noProof/>
                <w:webHidden/>
              </w:rPr>
              <w:fldChar w:fldCharType="begin"/>
            </w:r>
            <w:r>
              <w:rPr>
                <w:noProof/>
                <w:webHidden/>
              </w:rPr>
              <w:instrText xml:space="preserve"> PAGEREF _Toc142572953 \h </w:instrText>
            </w:r>
            <w:r>
              <w:rPr>
                <w:noProof/>
                <w:webHidden/>
              </w:rPr>
            </w:r>
            <w:r>
              <w:rPr>
                <w:noProof/>
                <w:webHidden/>
              </w:rPr>
              <w:fldChar w:fldCharType="separate"/>
            </w:r>
            <w:r>
              <w:rPr>
                <w:noProof/>
                <w:webHidden/>
              </w:rPr>
              <w:t>7</w:t>
            </w:r>
            <w:r>
              <w:rPr>
                <w:noProof/>
                <w:webHidden/>
              </w:rPr>
              <w:fldChar w:fldCharType="end"/>
            </w:r>
          </w:hyperlink>
        </w:p>
        <w:p w14:paraId="24E6B291" w14:textId="52751331" w:rsidR="00DB4372" w:rsidRDefault="00DB4372">
          <w:pPr>
            <w:pStyle w:val="TOC2"/>
            <w:rPr>
              <w:rFonts w:asciiTheme="minorHAnsi" w:eastAsiaTheme="minorEastAsia" w:hAnsiTheme="minorHAnsi" w:cstheme="minorBidi"/>
              <w:noProof/>
              <w:lang w:eastAsia="en-AU"/>
            </w:rPr>
          </w:pPr>
          <w:hyperlink w:anchor="_Toc142572954" w:history="1">
            <w:r w:rsidRPr="00DC3A4B">
              <w:rPr>
                <w:rStyle w:val="Hyperlink"/>
                <w:noProof/>
              </w:rPr>
              <w:t>6.3. Resources</w:t>
            </w:r>
            <w:r>
              <w:rPr>
                <w:noProof/>
                <w:webHidden/>
              </w:rPr>
              <w:tab/>
            </w:r>
            <w:r>
              <w:rPr>
                <w:noProof/>
                <w:webHidden/>
              </w:rPr>
              <w:fldChar w:fldCharType="begin"/>
            </w:r>
            <w:r>
              <w:rPr>
                <w:noProof/>
                <w:webHidden/>
              </w:rPr>
              <w:instrText xml:space="preserve"> PAGEREF _Toc142572954 \h </w:instrText>
            </w:r>
            <w:r>
              <w:rPr>
                <w:noProof/>
                <w:webHidden/>
              </w:rPr>
            </w:r>
            <w:r>
              <w:rPr>
                <w:noProof/>
                <w:webHidden/>
              </w:rPr>
              <w:fldChar w:fldCharType="separate"/>
            </w:r>
            <w:r>
              <w:rPr>
                <w:noProof/>
                <w:webHidden/>
              </w:rPr>
              <w:t>7</w:t>
            </w:r>
            <w:r>
              <w:rPr>
                <w:noProof/>
                <w:webHidden/>
              </w:rPr>
              <w:fldChar w:fldCharType="end"/>
            </w:r>
          </w:hyperlink>
        </w:p>
        <w:p w14:paraId="415D24D1" w14:textId="0FF724EF" w:rsidR="00DB4372" w:rsidRDefault="00DB4372">
          <w:pPr>
            <w:pStyle w:val="TOC1"/>
            <w:rPr>
              <w:rFonts w:asciiTheme="minorHAnsi" w:eastAsiaTheme="minorEastAsia" w:hAnsiTheme="minorHAnsi" w:cstheme="minorBidi"/>
              <w:b w:val="0"/>
              <w:noProof/>
              <w:lang w:eastAsia="en-AU"/>
            </w:rPr>
          </w:pPr>
          <w:hyperlink w:anchor="_Toc142572955" w:history="1">
            <w:r w:rsidRPr="00DC3A4B">
              <w:rPr>
                <w:rStyle w:val="Hyperlink"/>
                <w:noProof/>
              </w:rPr>
              <w:t>7. Controlled weapons, and prohibited weapons and firearms list</w:t>
            </w:r>
            <w:r>
              <w:rPr>
                <w:noProof/>
                <w:webHidden/>
              </w:rPr>
              <w:tab/>
            </w:r>
            <w:r>
              <w:rPr>
                <w:noProof/>
                <w:webHidden/>
              </w:rPr>
              <w:fldChar w:fldCharType="begin"/>
            </w:r>
            <w:r>
              <w:rPr>
                <w:noProof/>
                <w:webHidden/>
              </w:rPr>
              <w:instrText xml:space="preserve"> PAGEREF _Toc142572955 \h </w:instrText>
            </w:r>
            <w:r>
              <w:rPr>
                <w:noProof/>
                <w:webHidden/>
              </w:rPr>
            </w:r>
            <w:r>
              <w:rPr>
                <w:noProof/>
                <w:webHidden/>
              </w:rPr>
              <w:fldChar w:fldCharType="separate"/>
            </w:r>
            <w:r>
              <w:rPr>
                <w:noProof/>
                <w:webHidden/>
              </w:rPr>
              <w:t>8</w:t>
            </w:r>
            <w:r>
              <w:rPr>
                <w:noProof/>
                <w:webHidden/>
              </w:rPr>
              <w:fldChar w:fldCharType="end"/>
            </w:r>
          </w:hyperlink>
        </w:p>
        <w:p w14:paraId="2D5A2BFC" w14:textId="34BCC8B3" w:rsidR="00DB4372" w:rsidRDefault="00DB4372">
          <w:pPr>
            <w:pStyle w:val="TOC2"/>
            <w:rPr>
              <w:rFonts w:asciiTheme="minorHAnsi" w:eastAsiaTheme="minorEastAsia" w:hAnsiTheme="minorHAnsi" w:cstheme="minorBidi"/>
              <w:noProof/>
              <w:lang w:eastAsia="en-AU"/>
            </w:rPr>
          </w:pPr>
          <w:hyperlink w:anchor="_Toc142572956" w:history="1">
            <w:r w:rsidRPr="00DC3A4B">
              <w:rPr>
                <w:rStyle w:val="Hyperlink"/>
                <w:noProof/>
              </w:rPr>
              <w:t>7.1. Schedule 1 – Controlled Weapons – Weapons Control Regulations 2001</w:t>
            </w:r>
            <w:r>
              <w:rPr>
                <w:noProof/>
                <w:webHidden/>
              </w:rPr>
              <w:tab/>
            </w:r>
            <w:r>
              <w:rPr>
                <w:noProof/>
                <w:webHidden/>
              </w:rPr>
              <w:fldChar w:fldCharType="begin"/>
            </w:r>
            <w:r>
              <w:rPr>
                <w:noProof/>
                <w:webHidden/>
              </w:rPr>
              <w:instrText xml:space="preserve"> PAGEREF _Toc142572956 \h </w:instrText>
            </w:r>
            <w:r>
              <w:rPr>
                <w:noProof/>
                <w:webHidden/>
              </w:rPr>
            </w:r>
            <w:r>
              <w:rPr>
                <w:noProof/>
                <w:webHidden/>
              </w:rPr>
              <w:fldChar w:fldCharType="separate"/>
            </w:r>
            <w:r>
              <w:rPr>
                <w:noProof/>
                <w:webHidden/>
              </w:rPr>
              <w:t>8</w:t>
            </w:r>
            <w:r>
              <w:rPr>
                <w:noProof/>
                <w:webHidden/>
              </w:rPr>
              <w:fldChar w:fldCharType="end"/>
            </w:r>
          </w:hyperlink>
        </w:p>
        <w:p w14:paraId="77563604" w14:textId="0AEAF9E6" w:rsidR="00DB4372" w:rsidRDefault="00DB4372">
          <w:pPr>
            <w:pStyle w:val="TOC2"/>
            <w:rPr>
              <w:rFonts w:asciiTheme="minorHAnsi" w:eastAsiaTheme="minorEastAsia" w:hAnsiTheme="minorHAnsi" w:cstheme="minorBidi"/>
              <w:noProof/>
              <w:lang w:eastAsia="en-AU"/>
            </w:rPr>
          </w:pPr>
          <w:hyperlink w:anchor="_Toc142572957" w:history="1">
            <w:r w:rsidRPr="00DC3A4B">
              <w:rPr>
                <w:rStyle w:val="Hyperlink"/>
                <w:noProof/>
              </w:rPr>
              <w:t>7.2. Schedule 2 – Prohibited Weapons – Weapons Control Regulations 2001</w:t>
            </w:r>
            <w:r>
              <w:rPr>
                <w:noProof/>
                <w:webHidden/>
              </w:rPr>
              <w:tab/>
            </w:r>
            <w:r>
              <w:rPr>
                <w:noProof/>
                <w:webHidden/>
              </w:rPr>
              <w:fldChar w:fldCharType="begin"/>
            </w:r>
            <w:r>
              <w:rPr>
                <w:noProof/>
                <w:webHidden/>
              </w:rPr>
              <w:instrText xml:space="preserve"> PAGEREF _Toc142572957 \h </w:instrText>
            </w:r>
            <w:r>
              <w:rPr>
                <w:noProof/>
                <w:webHidden/>
              </w:rPr>
            </w:r>
            <w:r>
              <w:rPr>
                <w:noProof/>
                <w:webHidden/>
              </w:rPr>
              <w:fldChar w:fldCharType="separate"/>
            </w:r>
            <w:r>
              <w:rPr>
                <w:noProof/>
                <w:webHidden/>
              </w:rPr>
              <w:t>9</w:t>
            </w:r>
            <w:r>
              <w:rPr>
                <w:noProof/>
                <w:webHidden/>
              </w:rPr>
              <w:fldChar w:fldCharType="end"/>
            </w:r>
          </w:hyperlink>
        </w:p>
        <w:p w14:paraId="41631EA1" w14:textId="5D774AD6" w:rsidR="00DB4372" w:rsidRDefault="00DB4372">
          <w:pPr>
            <w:pStyle w:val="TOC2"/>
            <w:rPr>
              <w:rFonts w:asciiTheme="minorHAnsi" w:eastAsiaTheme="minorEastAsia" w:hAnsiTheme="minorHAnsi" w:cstheme="minorBidi"/>
              <w:noProof/>
              <w:lang w:eastAsia="en-AU"/>
            </w:rPr>
          </w:pPr>
          <w:hyperlink w:anchor="_Toc142572958" w:history="1">
            <w:r w:rsidRPr="00DC3A4B">
              <w:rPr>
                <w:rStyle w:val="Hyperlink"/>
                <w:noProof/>
              </w:rPr>
              <w:t xml:space="preserve">7.3. Schedule 1 – Prohibited firearms </w:t>
            </w:r>
            <w:r w:rsidRPr="00DC3A4B">
              <w:rPr>
                <w:rStyle w:val="Hyperlink"/>
                <w:i/>
                <w:noProof/>
              </w:rPr>
              <w:t>– Firearms Act 1997</w:t>
            </w:r>
            <w:r>
              <w:rPr>
                <w:noProof/>
                <w:webHidden/>
              </w:rPr>
              <w:tab/>
            </w:r>
            <w:r>
              <w:rPr>
                <w:noProof/>
                <w:webHidden/>
              </w:rPr>
              <w:fldChar w:fldCharType="begin"/>
            </w:r>
            <w:r>
              <w:rPr>
                <w:noProof/>
                <w:webHidden/>
              </w:rPr>
              <w:instrText xml:space="preserve"> PAGEREF _Toc142572958 \h </w:instrText>
            </w:r>
            <w:r>
              <w:rPr>
                <w:noProof/>
                <w:webHidden/>
              </w:rPr>
            </w:r>
            <w:r>
              <w:rPr>
                <w:noProof/>
                <w:webHidden/>
              </w:rPr>
              <w:fldChar w:fldCharType="separate"/>
            </w:r>
            <w:r>
              <w:rPr>
                <w:noProof/>
                <w:webHidden/>
              </w:rPr>
              <w:t>11</w:t>
            </w:r>
            <w:r>
              <w:rPr>
                <w:noProof/>
                <w:webHidden/>
              </w:rPr>
              <w:fldChar w:fldCharType="end"/>
            </w:r>
          </w:hyperlink>
        </w:p>
        <w:p w14:paraId="6D60AAF9" w14:textId="0464892D" w:rsidR="00964B22" w:rsidRPr="00472833" w:rsidRDefault="006747E0" w:rsidP="00472833">
          <w:pPr>
            <w:pStyle w:val="TOC2"/>
            <w:rPr>
              <w:rFonts w:eastAsiaTheme="minorEastAsia" w:cs="Arial"/>
              <w:b/>
              <w:lang w:eastAsia="en-AU"/>
            </w:rPr>
            <w:sectPr w:rsidR="00964B22" w:rsidRPr="00472833" w:rsidSect="00C800F1">
              <w:headerReference w:type="first" r:id="rId12"/>
              <w:footerReference w:type="first" r:id="rId13"/>
              <w:pgSz w:w="11906" w:h="16838" w:code="9"/>
              <w:pgMar w:top="794" w:right="794" w:bottom="794" w:left="794" w:header="794" w:footer="794" w:gutter="0"/>
              <w:cols w:space="708"/>
              <w:titlePg/>
              <w:docGrid w:linePitch="360"/>
            </w:sectPr>
          </w:pPr>
          <w:r>
            <w:rPr>
              <w:rFonts w:eastAsiaTheme="minorEastAsia" w:cs="Arial"/>
              <w:lang w:eastAsia="en-AU"/>
            </w:rPr>
            <w:fldChar w:fldCharType="end"/>
          </w:r>
        </w:p>
      </w:sdtContent>
    </w:sdt>
    <w:p w14:paraId="5183B502" w14:textId="5CC4DA96" w:rsidR="005F712E" w:rsidRDefault="004770A9" w:rsidP="005F712E">
      <w:pPr>
        <w:pStyle w:val="Heading1"/>
        <w:rPr>
          <w:noProof/>
          <w:lang w:eastAsia="en-AU"/>
        </w:rPr>
      </w:pPr>
      <w:bookmarkStart w:id="0" w:name="_Toc142572937"/>
      <w:r>
        <w:lastRenderedPageBreak/>
        <w:t xml:space="preserve">Policy </w:t>
      </w:r>
      <w:r w:rsidR="00925BBE">
        <w:t>summary</w:t>
      </w:r>
      <w:bookmarkEnd w:id="0"/>
    </w:p>
    <w:p w14:paraId="44C3DDD3" w14:textId="2489C036" w:rsidR="005F712E" w:rsidRDefault="005F712E" w:rsidP="005F712E">
      <w:r w:rsidRPr="00035351">
        <w:t xml:space="preserve">The Department of Education (department) does not tolerate the possession or use of weapons in government schools. The possession and use of weapons in schools is regarded as a serious breach of discipline and may constitute grounds for suspension of a student under section 91 of the </w:t>
      </w:r>
      <w:r w:rsidRPr="00B45717">
        <w:rPr>
          <w:i/>
        </w:rPr>
        <w:t>Education Act</w:t>
      </w:r>
      <w:r w:rsidR="00E8388D">
        <w:rPr>
          <w:i/>
        </w:rPr>
        <w:t> </w:t>
      </w:r>
      <w:r w:rsidRPr="00B45717">
        <w:rPr>
          <w:i/>
        </w:rPr>
        <w:t>2015</w:t>
      </w:r>
      <w:r w:rsidRPr="00035351">
        <w:t xml:space="preserve">. There may also be consequences for students and other individuals under the </w:t>
      </w:r>
      <w:bookmarkStart w:id="1" w:name="_Hlk131145443"/>
      <w:r w:rsidRPr="00035351">
        <w:rPr>
          <w:i/>
          <w:iCs/>
        </w:rPr>
        <w:t>Weapons Control Act 2001, Firearms Act 1997,</w:t>
      </w:r>
      <w:bookmarkEnd w:id="1"/>
      <w:r w:rsidRPr="00035351">
        <w:rPr>
          <w:i/>
          <w:iCs/>
        </w:rPr>
        <w:t xml:space="preserve"> Criminal Code 1987 </w:t>
      </w:r>
      <w:r w:rsidRPr="00035351">
        <w:t>or other legislation.</w:t>
      </w:r>
    </w:p>
    <w:p w14:paraId="2921C829" w14:textId="167CE282" w:rsidR="005F712E" w:rsidRPr="00035351" w:rsidRDefault="005F712E" w:rsidP="005F712E">
      <w:r w:rsidRPr="00035351">
        <w:t>The possession or carrying of religious or cultural artefacts or items</w:t>
      </w:r>
      <w:r>
        <w:t xml:space="preserve"> for the purpose of lessons or specific school events</w:t>
      </w:r>
      <w:r w:rsidR="00B141AD">
        <w:t>;</w:t>
      </w:r>
      <w:r>
        <w:t xml:space="preserve"> however, may</w:t>
      </w:r>
      <w:r w:rsidRPr="00035351">
        <w:t xml:space="preserve"> be considered on a case-by-case basis. These items must be deemed safe, and development of an appropriate risk mitigation strategy is essential.</w:t>
      </w:r>
    </w:p>
    <w:p w14:paraId="36AC4F13" w14:textId="669D60F9" w:rsidR="005F712E" w:rsidRPr="00035351" w:rsidRDefault="005F712E" w:rsidP="005F712E">
      <w:r w:rsidRPr="00035351">
        <w:t>These guidelines provide clear direction for schools in developing and implementing</w:t>
      </w:r>
      <w:r w:rsidR="00B45717">
        <w:t xml:space="preserve"> school specific </w:t>
      </w:r>
      <w:r w:rsidRPr="00035351">
        <w:t>procedures for responding to such situations in a timely and effective manner.</w:t>
      </w:r>
    </w:p>
    <w:p w14:paraId="60503452" w14:textId="77777777" w:rsidR="00027583" w:rsidRDefault="005F712E" w:rsidP="005F712E">
      <w:r>
        <w:t xml:space="preserve">The intent of these </w:t>
      </w:r>
      <w:r w:rsidRPr="00B950C2">
        <w:t>guidelines</w:t>
      </w:r>
      <w:r>
        <w:t xml:space="preserve"> is to keep the school and the school community safe. </w:t>
      </w:r>
    </w:p>
    <w:p w14:paraId="5667D868" w14:textId="2AB65352" w:rsidR="005F712E" w:rsidRDefault="005F712E" w:rsidP="005F712E">
      <w:r w:rsidRPr="00035351">
        <w:t xml:space="preserve">The </w:t>
      </w:r>
      <w:r w:rsidRPr="007B3E68">
        <w:rPr>
          <w:iCs/>
        </w:rPr>
        <w:t xml:space="preserve">Management of </w:t>
      </w:r>
      <w:r w:rsidR="00B141AD">
        <w:rPr>
          <w:iCs/>
        </w:rPr>
        <w:t>w</w:t>
      </w:r>
      <w:r w:rsidRPr="007B3E68">
        <w:rPr>
          <w:iCs/>
        </w:rPr>
        <w:t xml:space="preserve">eapon </w:t>
      </w:r>
      <w:r w:rsidR="00B141AD">
        <w:rPr>
          <w:iCs/>
        </w:rPr>
        <w:t>r</w:t>
      </w:r>
      <w:r w:rsidRPr="007B3E68">
        <w:rPr>
          <w:iCs/>
        </w:rPr>
        <w:t xml:space="preserve">elated </w:t>
      </w:r>
      <w:r w:rsidR="00B141AD">
        <w:rPr>
          <w:iCs/>
        </w:rPr>
        <w:t>i</w:t>
      </w:r>
      <w:r w:rsidRPr="007B3E68">
        <w:rPr>
          <w:iCs/>
        </w:rPr>
        <w:t xml:space="preserve">ncidents in </w:t>
      </w:r>
      <w:r w:rsidR="00B141AD">
        <w:rPr>
          <w:iCs/>
        </w:rPr>
        <w:t>s</w:t>
      </w:r>
      <w:r w:rsidRPr="007B3E68">
        <w:rPr>
          <w:iCs/>
        </w:rPr>
        <w:t xml:space="preserve">chools </w:t>
      </w:r>
      <w:r w:rsidR="00B141AD">
        <w:rPr>
          <w:iCs/>
        </w:rPr>
        <w:t>p</w:t>
      </w:r>
      <w:r w:rsidRPr="007B3E68">
        <w:rPr>
          <w:iCs/>
        </w:rPr>
        <w:t>roce</w:t>
      </w:r>
      <w:r w:rsidR="001607C4">
        <w:rPr>
          <w:iCs/>
        </w:rPr>
        <w:t xml:space="preserve">dure </w:t>
      </w:r>
      <w:r w:rsidRPr="00035351">
        <w:t>provides clear direction for schools in</w:t>
      </w:r>
      <w:r w:rsidRPr="000110E8">
        <w:t xml:space="preserve"> responding to such situations in a timely and effective manner</w:t>
      </w:r>
      <w:r>
        <w:t xml:space="preserve"> and can be used to create school specific procedures</w:t>
      </w:r>
      <w:r w:rsidRPr="000110E8">
        <w:t>.</w:t>
      </w:r>
    </w:p>
    <w:p w14:paraId="68E5E153" w14:textId="77777777" w:rsidR="005F712E" w:rsidRDefault="005F712E" w:rsidP="005F712E">
      <w:pPr>
        <w:pStyle w:val="Heading1"/>
        <w:rPr>
          <w:lang w:eastAsia="en-AU"/>
        </w:rPr>
      </w:pPr>
      <w:bookmarkStart w:id="2" w:name="_Business_Need"/>
      <w:bookmarkStart w:id="3" w:name="_Scope"/>
      <w:bookmarkStart w:id="4" w:name="_Toc109650180"/>
      <w:bookmarkStart w:id="5" w:name="_Toc110514334"/>
      <w:bookmarkStart w:id="6" w:name="_Toc110515602"/>
      <w:bookmarkStart w:id="7" w:name="_Toc141181157"/>
      <w:bookmarkStart w:id="8" w:name="_Toc142572938"/>
      <w:bookmarkEnd w:id="2"/>
      <w:bookmarkEnd w:id="3"/>
      <w:r w:rsidRPr="005F712E">
        <w:t>Scope</w:t>
      </w:r>
      <w:bookmarkEnd w:id="4"/>
      <w:bookmarkEnd w:id="5"/>
      <w:bookmarkEnd w:id="6"/>
      <w:bookmarkEnd w:id="7"/>
      <w:bookmarkEnd w:id="8"/>
    </w:p>
    <w:p w14:paraId="56021B4C" w14:textId="143DE052" w:rsidR="005F712E" w:rsidRPr="00BC27A7" w:rsidRDefault="005F712E" w:rsidP="005F712E">
      <w:r>
        <w:t xml:space="preserve">These guidelines apply to </w:t>
      </w:r>
      <w:r w:rsidR="00E8388D">
        <w:t>Northern Territory (</w:t>
      </w:r>
      <w:r>
        <w:rPr>
          <w:rFonts w:cs="Arial"/>
          <w:bCs/>
        </w:rPr>
        <w:t>NT</w:t>
      </w:r>
      <w:r w:rsidR="00E8388D">
        <w:rPr>
          <w:rFonts w:cs="Arial"/>
          <w:bCs/>
        </w:rPr>
        <w:t>)</w:t>
      </w:r>
      <w:r w:rsidRPr="00BC27A7">
        <w:rPr>
          <w:rFonts w:cs="Arial"/>
          <w:bCs/>
        </w:rPr>
        <w:t xml:space="preserve"> Government schools</w:t>
      </w:r>
      <w:r w:rsidRPr="00BC27A7">
        <w:t xml:space="preserve"> and educational settings</w:t>
      </w:r>
      <w:r>
        <w:t>, including</w:t>
      </w:r>
      <w:r w:rsidRPr="00011946">
        <w:rPr>
          <w:i/>
        </w:rPr>
        <w:t xml:space="preserve"> </w:t>
      </w:r>
      <w:r w:rsidRPr="00F02EF0">
        <w:t>early childhood education</w:t>
      </w:r>
      <w:r>
        <w:t xml:space="preserve"> and care</w:t>
      </w:r>
      <w:r w:rsidRPr="00F02EF0">
        <w:t xml:space="preserve"> settings</w:t>
      </w:r>
      <w:r>
        <w:t xml:space="preserve"> and out of school hours care programs operating on school premises.</w:t>
      </w:r>
    </w:p>
    <w:p w14:paraId="368AA2FF" w14:textId="72FD1E4E" w:rsidR="005F712E" w:rsidRPr="00B950C2" w:rsidRDefault="00925BBE" w:rsidP="005F712E">
      <w:pPr>
        <w:pStyle w:val="Heading1"/>
      </w:pPr>
      <w:bookmarkStart w:id="9" w:name="_Definitions"/>
      <w:bookmarkStart w:id="10" w:name="_Definitions_2"/>
      <w:bookmarkStart w:id="11" w:name="_Roles_and_Responsibilities"/>
      <w:bookmarkStart w:id="12" w:name="_Toc134191238"/>
      <w:bookmarkStart w:id="13" w:name="_Related_Policy,_Legislation"/>
      <w:bookmarkStart w:id="14" w:name="_Toc142572939"/>
      <w:bookmarkStart w:id="15" w:name="_Toc110515605"/>
      <w:bookmarkEnd w:id="9"/>
      <w:bookmarkEnd w:id="10"/>
      <w:bookmarkEnd w:id="11"/>
      <w:bookmarkEnd w:id="12"/>
      <w:bookmarkEnd w:id="13"/>
      <w:r>
        <w:t>Weapons in schools g</w:t>
      </w:r>
      <w:r w:rsidR="00B950C2">
        <w:t>uidelines</w:t>
      </w:r>
      <w:bookmarkEnd w:id="14"/>
    </w:p>
    <w:p w14:paraId="7F9BD1BF" w14:textId="6C2C5CEC" w:rsidR="005F712E" w:rsidRDefault="005F712E" w:rsidP="005F712E">
      <w:pPr>
        <w:spacing w:after="0"/>
      </w:pPr>
      <w:r w:rsidRPr="00127179">
        <w:t>Where there is reasonable suspicion or it is known that</w:t>
      </w:r>
      <w:r>
        <w:t xml:space="preserve"> a</w:t>
      </w:r>
      <w:r w:rsidRPr="00127179">
        <w:t xml:space="preserve"> </w:t>
      </w:r>
      <w:r>
        <w:t xml:space="preserve">student </w:t>
      </w:r>
      <w:r w:rsidRPr="00127179">
        <w:t>is in possession of a weapon,</w:t>
      </w:r>
      <w:r>
        <w:t xml:space="preserve"> the principal and</w:t>
      </w:r>
      <w:r w:rsidRPr="00127179">
        <w:t xml:space="preserve"> school staff </w:t>
      </w:r>
      <w:r>
        <w:t>should refer to the Management of weapon related incidents in schools</w:t>
      </w:r>
      <w:r w:rsidR="009763EF">
        <w:t xml:space="preserve"> </w:t>
      </w:r>
      <w:r w:rsidR="00A012E2">
        <w:t>procedure</w:t>
      </w:r>
      <w:r>
        <w:t>.</w:t>
      </w:r>
    </w:p>
    <w:p w14:paraId="17CA86AC" w14:textId="382F5F37" w:rsidR="005F712E" w:rsidRDefault="005F712E" w:rsidP="005F712E">
      <w:pPr>
        <w:pStyle w:val="Heading2"/>
      </w:pPr>
      <w:bookmarkStart w:id="16" w:name="_Toc141181161"/>
      <w:bookmarkStart w:id="17" w:name="_Toc142572940"/>
      <w:r>
        <w:t xml:space="preserve">Key </w:t>
      </w:r>
      <w:r w:rsidRPr="005F712E">
        <w:t>points</w:t>
      </w:r>
      <w:bookmarkEnd w:id="16"/>
      <w:bookmarkEnd w:id="17"/>
    </w:p>
    <w:p w14:paraId="53807CDE" w14:textId="3F73720F" w:rsidR="002E28DB" w:rsidRDefault="002E28DB" w:rsidP="0071027F">
      <w:pPr>
        <w:pStyle w:val="ListParagraph"/>
        <w:numPr>
          <w:ilvl w:val="0"/>
          <w:numId w:val="28"/>
        </w:numPr>
      </w:pPr>
      <w:r>
        <w:t>Safety and wellbeing of all students, staff and visitors is the priority.</w:t>
      </w:r>
    </w:p>
    <w:p w14:paraId="4F9D38BE" w14:textId="28BE7525" w:rsidR="005F712E" w:rsidRDefault="00012A12" w:rsidP="00B45717">
      <w:pPr>
        <w:pStyle w:val="ListParagraph"/>
        <w:numPr>
          <w:ilvl w:val="0"/>
          <w:numId w:val="28"/>
        </w:numPr>
      </w:pPr>
      <w:r>
        <w:t xml:space="preserve">With consent of the student or parent </w:t>
      </w:r>
      <w:r w:rsidR="00FA01B0">
        <w:t>–</w:t>
      </w:r>
      <w:r>
        <w:t xml:space="preserve"> t</w:t>
      </w:r>
      <w:r w:rsidR="005F712E">
        <w:t>he principal can search the student’s property</w:t>
      </w:r>
      <w:r w:rsidR="00C20CC4">
        <w:t>.</w:t>
      </w:r>
    </w:p>
    <w:p w14:paraId="5D96BD12" w14:textId="09EC9812" w:rsidR="005F712E" w:rsidRDefault="00012A12" w:rsidP="00B45717">
      <w:pPr>
        <w:pStyle w:val="ListParagraph"/>
        <w:numPr>
          <w:ilvl w:val="0"/>
          <w:numId w:val="28"/>
        </w:numPr>
      </w:pPr>
      <w:r>
        <w:t xml:space="preserve">Without consent </w:t>
      </w:r>
      <w:r w:rsidR="0055660A">
        <w:t>–</w:t>
      </w:r>
      <w:r>
        <w:t xml:space="preserve"> contact </w:t>
      </w:r>
      <w:r w:rsidR="00B45717">
        <w:t xml:space="preserve">NT </w:t>
      </w:r>
      <w:r w:rsidR="00C20CC4">
        <w:t>p</w:t>
      </w:r>
      <w:r w:rsidR="005F712E">
        <w:t>olice to conduct the search</w:t>
      </w:r>
      <w:r w:rsidR="00C20CC4">
        <w:t>.</w:t>
      </w:r>
    </w:p>
    <w:p w14:paraId="7AE03287" w14:textId="306C506D" w:rsidR="005F712E" w:rsidRDefault="00C20CC4" w:rsidP="00B45717">
      <w:pPr>
        <w:pStyle w:val="ListParagraph"/>
        <w:numPr>
          <w:ilvl w:val="0"/>
          <w:numId w:val="28"/>
        </w:numPr>
      </w:pPr>
      <w:r>
        <w:t>The p</w:t>
      </w:r>
      <w:r w:rsidR="005F712E">
        <w:t xml:space="preserve">rincipal can </w:t>
      </w:r>
      <w:r>
        <w:t xml:space="preserve">give </w:t>
      </w:r>
      <w:r w:rsidR="005F712E">
        <w:t>this responsibility to a teacher or teachers either verbally or in writing where there is reasonable suspicion a student is carrying a weapon and the principal is not on-site or the student is off-site, for example on an excursion</w:t>
      </w:r>
      <w:r>
        <w:t>.</w:t>
      </w:r>
    </w:p>
    <w:p w14:paraId="05FF60D4" w14:textId="17409714" w:rsidR="005F712E" w:rsidRPr="00A1527D" w:rsidRDefault="00012A12" w:rsidP="00B45717">
      <w:pPr>
        <w:pStyle w:val="ListParagraph"/>
        <w:numPr>
          <w:ilvl w:val="0"/>
          <w:numId w:val="28"/>
        </w:numPr>
      </w:pPr>
      <w:r>
        <w:t xml:space="preserve">A witness must be present when </w:t>
      </w:r>
      <w:r w:rsidR="0055660A">
        <w:t>–</w:t>
      </w:r>
      <w:r>
        <w:t xml:space="preserve"> obtaining</w:t>
      </w:r>
      <w:r w:rsidR="005F712E">
        <w:t xml:space="preserve"> consent, </w:t>
      </w:r>
      <w:r>
        <w:t xml:space="preserve">conducting a </w:t>
      </w:r>
      <w:r w:rsidR="005F712E">
        <w:t xml:space="preserve">search and </w:t>
      </w:r>
      <w:r>
        <w:t xml:space="preserve">when </w:t>
      </w:r>
      <w:r w:rsidR="005F712E">
        <w:t>stor</w:t>
      </w:r>
      <w:r>
        <w:t>ing</w:t>
      </w:r>
      <w:r w:rsidR="005F712E">
        <w:t xml:space="preserve"> student property</w:t>
      </w:r>
      <w:r w:rsidR="00C20CC4">
        <w:t>.</w:t>
      </w:r>
    </w:p>
    <w:p w14:paraId="31325B31" w14:textId="41894F30" w:rsidR="005F712E" w:rsidRDefault="005F712E" w:rsidP="00B45717">
      <w:pPr>
        <w:pStyle w:val="ListParagraph"/>
        <w:numPr>
          <w:ilvl w:val="0"/>
          <w:numId w:val="28"/>
        </w:numPr>
      </w:pPr>
      <w:r w:rsidRPr="00BE14D1">
        <w:t xml:space="preserve">Only </w:t>
      </w:r>
      <w:r w:rsidR="009763EF">
        <w:t xml:space="preserve">NT </w:t>
      </w:r>
      <w:r w:rsidRPr="00BE14D1">
        <w:t>police have the power to search an individual without a warrant</w:t>
      </w:r>
      <w:r>
        <w:t xml:space="preserve"> or conduct a personal search of a student</w:t>
      </w:r>
      <w:r w:rsidRPr="00BE14D1">
        <w:t>.</w:t>
      </w:r>
    </w:p>
    <w:p w14:paraId="73E126C9" w14:textId="27236E20" w:rsidR="005F712E" w:rsidRPr="005049EB" w:rsidRDefault="005F712E" w:rsidP="00312ECA">
      <w:pPr>
        <w:pStyle w:val="Heading2"/>
        <w:keepNext/>
      </w:pPr>
      <w:bookmarkStart w:id="18" w:name="_Toc141181162"/>
      <w:bookmarkStart w:id="19" w:name="_Toc142572941"/>
      <w:r w:rsidRPr="005F712E">
        <w:lastRenderedPageBreak/>
        <w:t>Permission</w:t>
      </w:r>
      <w:r>
        <w:t xml:space="preserve"> to search</w:t>
      </w:r>
      <w:bookmarkEnd w:id="18"/>
      <w:r w:rsidR="00A51843">
        <w:t xml:space="preserve"> –</w:t>
      </w:r>
      <w:r w:rsidR="00E326F8">
        <w:t xml:space="preserve"> </w:t>
      </w:r>
      <w:r w:rsidR="00A51843">
        <w:t>provided</w:t>
      </w:r>
      <w:bookmarkEnd w:id="19"/>
    </w:p>
    <w:p w14:paraId="6AD0C500" w14:textId="77777777" w:rsidR="00A51843" w:rsidRDefault="005F712E" w:rsidP="00312ECA">
      <w:pPr>
        <w:keepNext/>
        <w:spacing w:after="0"/>
      </w:pPr>
      <w:r>
        <w:t xml:space="preserve">The principal is to request permission from a student </w:t>
      </w:r>
      <w:r w:rsidRPr="00127179">
        <w:t xml:space="preserve">to open their bags and cooperate with </w:t>
      </w:r>
      <w:r>
        <w:t>a</w:t>
      </w:r>
      <w:r w:rsidRPr="00127179">
        <w:t xml:space="preserve"> search of </w:t>
      </w:r>
      <w:r>
        <w:t>their</w:t>
      </w:r>
      <w:r w:rsidRPr="00127179">
        <w:t xml:space="preserve"> property, </w:t>
      </w:r>
      <w:r w:rsidRPr="00CF6CB6">
        <w:t>including their school locker or to empty out the</w:t>
      </w:r>
      <w:r>
        <w:t>ir</w:t>
      </w:r>
      <w:r w:rsidRPr="00CF6CB6">
        <w:t xml:space="preserve"> pockets. </w:t>
      </w:r>
    </w:p>
    <w:p w14:paraId="7569383A" w14:textId="77777777" w:rsidR="00A51843" w:rsidRDefault="00A51843" w:rsidP="00312ECA">
      <w:pPr>
        <w:keepNext/>
        <w:spacing w:after="0"/>
      </w:pPr>
    </w:p>
    <w:p w14:paraId="1F99F1DF" w14:textId="62B92FBC" w:rsidR="005F712E" w:rsidRPr="00CF6CB6" w:rsidRDefault="005F712E" w:rsidP="00312ECA">
      <w:pPr>
        <w:keepNext/>
        <w:spacing w:after="0"/>
      </w:pPr>
      <w:r>
        <w:t>The principal or school staff are to ask the student to move the contents of their property around if concealed or covered.</w:t>
      </w:r>
    </w:p>
    <w:p w14:paraId="6FE0AD6F" w14:textId="77777777" w:rsidR="005F712E" w:rsidRDefault="005F712E" w:rsidP="005F712E">
      <w:pPr>
        <w:spacing w:after="0"/>
      </w:pPr>
    </w:p>
    <w:p w14:paraId="2D06FCB0" w14:textId="77777777" w:rsidR="00A51843" w:rsidRDefault="005F712E" w:rsidP="005F712E">
      <w:pPr>
        <w:spacing w:after="0"/>
      </w:pPr>
      <w:r w:rsidRPr="005049EB">
        <w:t>If the student refuses to make their property available for search, the principal will</w:t>
      </w:r>
      <w:r>
        <w:t xml:space="preserve"> </w:t>
      </w:r>
      <w:r w:rsidRPr="00127179">
        <w:t xml:space="preserve">inform the student’s parent </w:t>
      </w:r>
      <w:r>
        <w:t>and s</w:t>
      </w:r>
      <w:r w:rsidRPr="00127179">
        <w:t xml:space="preserve">eek </w:t>
      </w:r>
      <w:r>
        <w:t xml:space="preserve">their </w:t>
      </w:r>
      <w:r w:rsidRPr="00127179">
        <w:t xml:space="preserve">permission </w:t>
      </w:r>
      <w:r>
        <w:t xml:space="preserve">to </w:t>
      </w:r>
      <w:r w:rsidRPr="00127179">
        <w:t>search the student’s propert</w:t>
      </w:r>
      <w:r>
        <w:t>y</w:t>
      </w:r>
      <w:r w:rsidRPr="00127179">
        <w:t xml:space="preserve">. </w:t>
      </w:r>
    </w:p>
    <w:p w14:paraId="144AE14B" w14:textId="77777777" w:rsidR="00A51843" w:rsidRDefault="00A51843" w:rsidP="005F712E">
      <w:pPr>
        <w:spacing w:after="0"/>
      </w:pPr>
    </w:p>
    <w:p w14:paraId="196A68B9" w14:textId="3F900CE1" w:rsidR="005F712E" w:rsidRDefault="005F712E" w:rsidP="005F712E">
      <w:pPr>
        <w:spacing w:after="0"/>
      </w:pPr>
      <w:r>
        <w:t>Principals are to ensure student and parental permission is witnessed and recorded in SAMS. All other outcomes of the search are to be updated in SAMS as an official record.</w:t>
      </w:r>
    </w:p>
    <w:p w14:paraId="22403C2E" w14:textId="5B08C9DE" w:rsidR="005F712E" w:rsidRDefault="005F712E" w:rsidP="005F712E">
      <w:pPr>
        <w:pStyle w:val="Heading2"/>
      </w:pPr>
      <w:bookmarkStart w:id="20" w:name="_Toc134191242"/>
      <w:bookmarkStart w:id="21" w:name="_Toc141181163"/>
      <w:bookmarkStart w:id="22" w:name="_Toc142572942"/>
      <w:bookmarkEnd w:id="20"/>
      <w:r w:rsidRPr="005F712E">
        <w:t>Permission</w:t>
      </w:r>
      <w:r>
        <w:t xml:space="preserve"> to </w:t>
      </w:r>
      <w:r w:rsidR="00A51843">
        <w:t xml:space="preserve">search </w:t>
      </w:r>
      <w:r w:rsidR="00E326F8">
        <w:t>–</w:t>
      </w:r>
      <w:r w:rsidR="00A51843">
        <w:t xml:space="preserve"> </w:t>
      </w:r>
      <w:r>
        <w:t>not provided</w:t>
      </w:r>
      <w:bookmarkEnd w:id="21"/>
      <w:bookmarkEnd w:id="22"/>
    </w:p>
    <w:p w14:paraId="15516251" w14:textId="5E130859" w:rsidR="005F712E" w:rsidRPr="00127179" w:rsidRDefault="005F712E" w:rsidP="005F712E">
      <w:pPr>
        <w:spacing w:after="0"/>
      </w:pPr>
      <w:r w:rsidRPr="00127179">
        <w:t xml:space="preserve">If the student and parent </w:t>
      </w:r>
      <w:r>
        <w:t xml:space="preserve">both </w:t>
      </w:r>
      <w:r w:rsidRPr="00127179">
        <w:t>refuse to give permission for the student’s property to be searched</w:t>
      </w:r>
      <w:r w:rsidR="00071692">
        <w:t>,</w:t>
      </w:r>
      <w:r>
        <w:t xml:space="preserve"> or the parent is not contactable</w:t>
      </w:r>
      <w:r w:rsidRPr="00127179">
        <w:t xml:space="preserve">, the principal </w:t>
      </w:r>
      <w:r>
        <w:t>is to contact NT Police</w:t>
      </w:r>
      <w:r w:rsidR="001F1877">
        <w:t xml:space="preserve"> on telephone </w:t>
      </w:r>
      <w:r w:rsidR="001F1877" w:rsidRPr="0008131B">
        <w:t>000 if an emergency, otherwise</w:t>
      </w:r>
      <w:r w:rsidR="001F1877">
        <w:t xml:space="preserve"> 13</w:t>
      </w:r>
      <w:r w:rsidR="0055660A">
        <w:t xml:space="preserve"> </w:t>
      </w:r>
      <w:r w:rsidR="001F1877">
        <w:t>14</w:t>
      </w:r>
      <w:r w:rsidR="0055660A">
        <w:t xml:space="preserve"> </w:t>
      </w:r>
      <w:r w:rsidR="001F1877">
        <w:t>44,</w:t>
      </w:r>
      <w:r>
        <w:t xml:space="preserve"> if there is a reasonable suspicion that a weapon is being concealed.</w:t>
      </w:r>
    </w:p>
    <w:p w14:paraId="6E357A57" w14:textId="26F7A7E5" w:rsidR="005F712E" w:rsidRDefault="005F712E" w:rsidP="005F712E">
      <w:pPr>
        <w:pStyle w:val="Heading2"/>
      </w:pPr>
      <w:bookmarkStart w:id="23" w:name="_Toc134191244"/>
      <w:bookmarkStart w:id="24" w:name="_Toc141181164"/>
      <w:bookmarkStart w:id="25" w:name="_Toc142572943"/>
      <w:bookmarkStart w:id="26" w:name="_Hlk138420548"/>
      <w:bookmarkEnd w:id="23"/>
      <w:r w:rsidRPr="005F712E">
        <w:t>Obtaining</w:t>
      </w:r>
      <w:r>
        <w:t xml:space="preserve"> a weapon</w:t>
      </w:r>
      <w:bookmarkEnd w:id="24"/>
      <w:bookmarkEnd w:id="25"/>
    </w:p>
    <w:p w14:paraId="14A34F4C" w14:textId="142BC5E8" w:rsidR="005F712E" w:rsidRDefault="005F712E" w:rsidP="005F712E">
      <w:pPr>
        <w:rPr>
          <w:lang w:eastAsia="en-AU"/>
        </w:rPr>
      </w:pPr>
      <w:bookmarkStart w:id="27" w:name="_Hlk138420539"/>
      <w:bookmarkEnd w:id="26"/>
      <w:r>
        <w:rPr>
          <w:lang w:eastAsia="en-AU"/>
        </w:rPr>
        <w:t>In the event the student is in possession of a prohibited weapon or firearm</w:t>
      </w:r>
      <w:r w:rsidR="00443AD9">
        <w:rPr>
          <w:lang w:eastAsia="en-AU"/>
        </w:rPr>
        <w:t xml:space="preserve">, as listed in schedule 2 of the Weapons Control Regulations 2001 and schedule 1 of the </w:t>
      </w:r>
      <w:r w:rsidR="00443AD9" w:rsidRPr="00443AD9">
        <w:rPr>
          <w:i/>
          <w:lang w:eastAsia="en-AU"/>
        </w:rPr>
        <w:t>Firearms Act 1997</w:t>
      </w:r>
      <w:r>
        <w:rPr>
          <w:lang w:eastAsia="en-AU"/>
        </w:rPr>
        <w:t xml:space="preserve"> (see 7.2 and 7.3), the principal must obtain the weapon if safe to do so and store it in </w:t>
      </w:r>
      <w:r w:rsidR="00443AD9">
        <w:rPr>
          <w:lang w:eastAsia="en-AU"/>
        </w:rPr>
        <w:t xml:space="preserve">a </w:t>
      </w:r>
      <w:r>
        <w:rPr>
          <w:lang w:eastAsia="en-AU"/>
        </w:rPr>
        <w:t xml:space="preserve">secure location until </w:t>
      </w:r>
      <w:r w:rsidR="009763EF">
        <w:rPr>
          <w:lang w:eastAsia="en-AU"/>
        </w:rPr>
        <w:t xml:space="preserve">NT </w:t>
      </w:r>
      <w:r>
        <w:rPr>
          <w:lang w:eastAsia="en-AU"/>
        </w:rPr>
        <w:t xml:space="preserve">police are contacted for the prohibited weapon or firearm to be handed over. </w:t>
      </w:r>
      <w:r w:rsidR="009763EF">
        <w:rPr>
          <w:lang w:eastAsia="en-AU"/>
        </w:rPr>
        <w:t xml:space="preserve">NT </w:t>
      </w:r>
      <w:r>
        <w:rPr>
          <w:lang w:eastAsia="en-AU"/>
        </w:rPr>
        <w:t>police must come to the school to collect the weapon.</w:t>
      </w:r>
    </w:p>
    <w:p w14:paraId="5825DB78" w14:textId="5AF10168" w:rsidR="005F712E" w:rsidRDefault="005F712E" w:rsidP="005F712E">
      <w:pPr>
        <w:rPr>
          <w:lang w:eastAsia="en-AU"/>
        </w:rPr>
      </w:pPr>
      <w:r>
        <w:rPr>
          <w:lang w:eastAsia="en-AU"/>
        </w:rPr>
        <w:t>The student’s parent must be informed a weapon was found.</w:t>
      </w:r>
    </w:p>
    <w:p w14:paraId="3F6161A9" w14:textId="77777777" w:rsidR="005F712E" w:rsidRDefault="005F712E" w:rsidP="005F712E">
      <w:pPr>
        <w:pStyle w:val="Heading2"/>
      </w:pPr>
      <w:bookmarkStart w:id="28" w:name="_Toc141181165"/>
      <w:bookmarkStart w:id="29" w:name="_Toc142572944"/>
      <w:bookmarkStart w:id="30" w:name="_Hlk138420342"/>
      <w:bookmarkEnd w:id="27"/>
      <w:r w:rsidRPr="005F712E">
        <w:t>Disposing</w:t>
      </w:r>
      <w:r>
        <w:t xml:space="preserve"> of a weapon</w:t>
      </w:r>
      <w:bookmarkEnd w:id="28"/>
      <w:bookmarkEnd w:id="29"/>
    </w:p>
    <w:p w14:paraId="15EC6CC9" w14:textId="77777777" w:rsidR="005F712E" w:rsidRDefault="005F712E" w:rsidP="005F712E">
      <w:pPr>
        <w:rPr>
          <w:lang w:eastAsia="en-AU"/>
        </w:rPr>
      </w:pPr>
      <w:r>
        <w:rPr>
          <w:lang w:eastAsia="en-AU"/>
        </w:rPr>
        <w:t>If a controlled weapon is found, the principal may return the weapon to the parent of the student at a suitable time, taking into consideration:</w:t>
      </w:r>
    </w:p>
    <w:p w14:paraId="2A160D13" w14:textId="77777777" w:rsidR="005F712E" w:rsidRDefault="005F712E" w:rsidP="001F321E">
      <w:pPr>
        <w:pStyle w:val="ListParagraph"/>
        <w:numPr>
          <w:ilvl w:val="0"/>
          <w:numId w:val="15"/>
        </w:numPr>
        <w:rPr>
          <w:lang w:eastAsia="en-AU"/>
        </w:rPr>
      </w:pPr>
      <w:r>
        <w:rPr>
          <w:lang w:eastAsia="en-AU"/>
        </w:rPr>
        <w:t>the nature of any threat to use the weapon and whether this threat still exists</w:t>
      </w:r>
    </w:p>
    <w:p w14:paraId="2B005244" w14:textId="77777777" w:rsidR="005F712E" w:rsidRDefault="005F712E" w:rsidP="001F321E">
      <w:pPr>
        <w:pStyle w:val="ListParagraph"/>
        <w:numPr>
          <w:ilvl w:val="0"/>
          <w:numId w:val="15"/>
        </w:numPr>
        <w:rPr>
          <w:lang w:eastAsia="en-AU"/>
        </w:rPr>
      </w:pPr>
      <w:r>
        <w:rPr>
          <w:lang w:eastAsia="en-AU"/>
        </w:rPr>
        <w:t>the type of weapon</w:t>
      </w:r>
    </w:p>
    <w:p w14:paraId="4660D5AA" w14:textId="77777777" w:rsidR="005F712E" w:rsidRDefault="005F712E" w:rsidP="001F321E">
      <w:pPr>
        <w:pStyle w:val="ListParagraph"/>
        <w:numPr>
          <w:ilvl w:val="0"/>
          <w:numId w:val="15"/>
        </w:numPr>
        <w:rPr>
          <w:lang w:eastAsia="en-AU"/>
        </w:rPr>
      </w:pPr>
      <w:r>
        <w:rPr>
          <w:lang w:eastAsia="en-AU"/>
        </w:rPr>
        <w:t>the likelihood of any students using the weapon to threaten the safety, security or wellbeing of any person</w:t>
      </w:r>
    </w:p>
    <w:p w14:paraId="0BF1C83B" w14:textId="680025DB" w:rsidR="005F712E" w:rsidRDefault="005F712E" w:rsidP="001F321E">
      <w:pPr>
        <w:pStyle w:val="ListParagraph"/>
        <w:numPr>
          <w:ilvl w:val="0"/>
          <w:numId w:val="15"/>
        </w:numPr>
        <w:rPr>
          <w:lang w:eastAsia="en-AU"/>
        </w:rPr>
      </w:pPr>
      <w:r>
        <w:rPr>
          <w:lang w:eastAsia="en-AU"/>
        </w:rPr>
        <w:t>whether the owner is an independent student and it may not be appropriate to make the property available for collection by the student’s parent so the weapon should be returned to the student</w:t>
      </w:r>
    </w:p>
    <w:p w14:paraId="559B415F" w14:textId="03373BE6" w:rsidR="005F712E" w:rsidRDefault="005F712E" w:rsidP="0055660A">
      <w:pPr>
        <w:pStyle w:val="ListParagraph"/>
        <w:numPr>
          <w:ilvl w:val="0"/>
          <w:numId w:val="15"/>
        </w:numPr>
        <w:spacing w:after="200"/>
        <w:ind w:left="714" w:hanging="357"/>
        <w:rPr>
          <w:lang w:eastAsia="en-AU"/>
        </w:rPr>
      </w:pPr>
      <w:r>
        <w:rPr>
          <w:lang w:eastAsia="en-AU"/>
        </w:rPr>
        <w:t>any other circumstances relating to the weapon or incidents related to the weapon that may be relevant</w:t>
      </w:r>
      <w:r w:rsidR="001F321E">
        <w:rPr>
          <w:lang w:eastAsia="en-AU"/>
        </w:rPr>
        <w:t>.</w:t>
      </w:r>
    </w:p>
    <w:p w14:paraId="4027AD5B" w14:textId="15052FDA" w:rsidR="005F712E" w:rsidRDefault="005F712E" w:rsidP="005F712E">
      <w:pPr>
        <w:rPr>
          <w:lang w:eastAsia="en-AU"/>
        </w:rPr>
      </w:pPr>
      <w:r>
        <w:rPr>
          <w:lang w:eastAsia="en-AU"/>
        </w:rPr>
        <w:t>If the owner of the item is unknown, reasonable steps should be made to ascertain the owner. After reasonable steps have been taken and the owner is still unknown or in dispute</w:t>
      </w:r>
      <w:r w:rsidR="001F321E">
        <w:rPr>
          <w:lang w:eastAsia="en-AU"/>
        </w:rPr>
        <w:t>,</w:t>
      </w:r>
      <w:r>
        <w:rPr>
          <w:lang w:eastAsia="en-AU"/>
        </w:rPr>
        <w:t xml:space="preserve"> the item should be disposed of at the discretion of the </w:t>
      </w:r>
      <w:r w:rsidR="001F321E">
        <w:rPr>
          <w:lang w:eastAsia="en-AU"/>
        </w:rPr>
        <w:t>p</w:t>
      </w:r>
      <w:r>
        <w:rPr>
          <w:lang w:eastAsia="en-AU"/>
        </w:rPr>
        <w:t>rincipal or as directed by NT Police.</w:t>
      </w:r>
    </w:p>
    <w:p w14:paraId="76C5FF4E" w14:textId="2E09C526" w:rsidR="006F7E23" w:rsidRDefault="006F7E23" w:rsidP="00EC1F4F">
      <w:pPr>
        <w:pStyle w:val="Heading1"/>
        <w:keepNext/>
      </w:pPr>
      <w:bookmarkStart w:id="31" w:name="_Toc110515604"/>
      <w:bookmarkStart w:id="32" w:name="_Toc141181159"/>
      <w:bookmarkStart w:id="33" w:name="_Toc142572945"/>
      <w:r>
        <w:lastRenderedPageBreak/>
        <w:t xml:space="preserve">Roles </w:t>
      </w:r>
      <w:r w:rsidRPr="005F712E">
        <w:t>and</w:t>
      </w:r>
      <w:r>
        <w:t xml:space="preserve"> responsibilities</w:t>
      </w:r>
      <w:bookmarkEnd w:id="31"/>
      <w:bookmarkEnd w:id="32"/>
      <w:bookmarkEnd w:id="33"/>
    </w:p>
    <w:p w14:paraId="60D8A9F6" w14:textId="69FF2B0A" w:rsidR="001F321E" w:rsidRDefault="001F321E" w:rsidP="00EC1F4F">
      <w:pPr>
        <w:pStyle w:val="Heading2"/>
        <w:keepNext/>
      </w:pPr>
      <w:bookmarkStart w:id="34" w:name="_Toc142572946"/>
      <w:r>
        <w:t>Principals</w:t>
      </w:r>
      <w:bookmarkEnd w:id="34"/>
    </w:p>
    <w:p w14:paraId="24E049F3" w14:textId="5A0A868D" w:rsidR="006F7E23" w:rsidRPr="0008131B" w:rsidRDefault="006F7E23" w:rsidP="00EC1F4F">
      <w:pPr>
        <w:keepNext/>
        <w:spacing w:after="120"/>
      </w:pPr>
      <w:r w:rsidRPr="0008131B">
        <w:t>Principals are responsible for:</w:t>
      </w:r>
    </w:p>
    <w:p w14:paraId="4B81B76F" w14:textId="705B1CA0" w:rsidR="006F7E23" w:rsidRPr="0008131B" w:rsidRDefault="006F7E23" w:rsidP="001F321E">
      <w:pPr>
        <w:pStyle w:val="ListParagraph"/>
        <w:numPr>
          <w:ilvl w:val="0"/>
          <w:numId w:val="11"/>
        </w:numPr>
        <w:ind w:left="714" w:hanging="357"/>
      </w:pPr>
      <w:r w:rsidRPr="0008131B">
        <w:t xml:space="preserve">establishing school procedures for management of situations where school staff, students or visitors have reported suspected weapon-related incidents which aligns with the </w:t>
      </w:r>
      <w:r w:rsidRPr="0008131B">
        <w:rPr>
          <w:rFonts w:asciiTheme="minorHAnsi" w:hAnsiTheme="minorHAnsi" w:cs="Arial"/>
          <w:iCs w:val="0"/>
        </w:rPr>
        <w:t xml:space="preserve">Management of </w:t>
      </w:r>
      <w:r w:rsidR="001F321E">
        <w:rPr>
          <w:rFonts w:asciiTheme="minorHAnsi" w:hAnsiTheme="minorHAnsi" w:cs="Arial"/>
          <w:iCs w:val="0"/>
        </w:rPr>
        <w:t>w</w:t>
      </w:r>
      <w:r w:rsidRPr="0008131B">
        <w:rPr>
          <w:rFonts w:asciiTheme="minorHAnsi" w:hAnsiTheme="minorHAnsi" w:cs="Arial"/>
          <w:iCs w:val="0"/>
        </w:rPr>
        <w:t xml:space="preserve">eapon </w:t>
      </w:r>
      <w:r w:rsidR="001F321E">
        <w:rPr>
          <w:rFonts w:asciiTheme="minorHAnsi" w:hAnsiTheme="minorHAnsi" w:cs="Arial"/>
          <w:iCs w:val="0"/>
        </w:rPr>
        <w:t>r</w:t>
      </w:r>
      <w:r w:rsidRPr="0008131B">
        <w:rPr>
          <w:rFonts w:asciiTheme="minorHAnsi" w:hAnsiTheme="minorHAnsi" w:cs="Arial"/>
          <w:iCs w:val="0"/>
        </w:rPr>
        <w:t xml:space="preserve">elated </w:t>
      </w:r>
      <w:r w:rsidR="001F321E">
        <w:rPr>
          <w:rFonts w:asciiTheme="minorHAnsi" w:hAnsiTheme="minorHAnsi" w:cs="Arial"/>
          <w:iCs w:val="0"/>
        </w:rPr>
        <w:t>i</w:t>
      </w:r>
      <w:r w:rsidRPr="0008131B">
        <w:rPr>
          <w:rFonts w:asciiTheme="minorHAnsi" w:hAnsiTheme="minorHAnsi" w:cs="Arial"/>
          <w:iCs w:val="0"/>
        </w:rPr>
        <w:t xml:space="preserve">ncidents in </w:t>
      </w:r>
      <w:r w:rsidR="001F321E">
        <w:rPr>
          <w:rFonts w:asciiTheme="minorHAnsi" w:hAnsiTheme="minorHAnsi" w:cs="Arial"/>
          <w:iCs w:val="0"/>
        </w:rPr>
        <w:t>s</w:t>
      </w:r>
      <w:r w:rsidRPr="0008131B">
        <w:rPr>
          <w:rFonts w:asciiTheme="minorHAnsi" w:hAnsiTheme="minorHAnsi" w:cs="Arial"/>
          <w:iCs w:val="0"/>
        </w:rPr>
        <w:t xml:space="preserve">chools </w:t>
      </w:r>
      <w:r w:rsidR="001F321E">
        <w:rPr>
          <w:rFonts w:asciiTheme="minorHAnsi" w:hAnsiTheme="minorHAnsi" w:cs="Arial"/>
          <w:iCs w:val="0"/>
        </w:rPr>
        <w:t>p</w:t>
      </w:r>
      <w:r w:rsidRPr="0008131B">
        <w:rPr>
          <w:rFonts w:asciiTheme="minorHAnsi" w:hAnsiTheme="minorHAnsi" w:cs="Arial"/>
          <w:iCs w:val="0"/>
        </w:rPr>
        <w:t>roc</w:t>
      </w:r>
      <w:r w:rsidR="001F1877">
        <w:rPr>
          <w:rFonts w:asciiTheme="minorHAnsi" w:hAnsiTheme="minorHAnsi" w:cs="Arial"/>
          <w:iCs w:val="0"/>
        </w:rPr>
        <w:t>edure</w:t>
      </w:r>
    </w:p>
    <w:p w14:paraId="4A66F417" w14:textId="5D3BE6BE" w:rsidR="006F7E23" w:rsidRPr="0008131B" w:rsidRDefault="006F7E23" w:rsidP="001F321E">
      <w:pPr>
        <w:pStyle w:val="ListParagraph"/>
        <w:numPr>
          <w:ilvl w:val="0"/>
          <w:numId w:val="11"/>
        </w:numPr>
        <w:ind w:left="714" w:hanging="357"/>
      </w:pPr>
      <w:r w:rsidRPr="0008131B">
        <w:t>establishing school procedures to minimise improper use of cultural artefacts in schools where a student is required to carry such items for ceremonial</w:t>
      </w:r>
      <w:r w:rsidR="00847C4C">
        <w:t>,</w:t>
      </w:r>
      <w:r w:rsidRPr="0008131B">
        <w:t xml:space="preserve"> religious or cultural school events, or for the purpose of lessons</w:t>
      </w:r>
      <w:r w:rsidR="00071692">
        <w:t>, for example</w:t>
      </w:r>
      <w:r w:rsidRPr="0008131B">
        <w:t xml:space="preserve"> hospitality, trades, VET in School, elective or cultural programs</w:t>
      </w:r>
    </w:p>
    <w:p w14:paraId="6AAEFD3B" w14:textId="2A007549" w:rsidR="006F7E23" w:rsidRPr="0008131B" w:rsidRDefault="006F7E23" w:rsidP="001F321E">
      <w:pPr>
        <w:pStyle w:val="ListParagraph"/>
        <w:numPr>
          <w:ilvl w:val="0"/>
          <w:numId w:val="11"/>
        </w:numPr>
        <w:ind w:left="714" w:hanging="357"/>
      </w:pPr>
      <w:r w:rsidRPr="0008131B">
        <w:t xml:space="preserve">ensuring that the school’s </w:t>
      </w:r>
      <w:r w:rsidR="006C23E6">
        <w:t>procedures</w:t>
      </w:r>
      <w:r w:rsidR="006C23E6" w:rsidRPr="0008131B">
        <w:t xml:space="preserve"> </w:t>
      </w:r>
      <w:r w:rsidRPr="0008131B">
        <w:t>reflect the department’s guidelines and aligns with relevant legislation</w:t>
      </w:r>
    </w:p>
    <w:p w14:paraId="5635A955" w14:textId="6EA04B5B" w:rsidR="006F7E23" w:rsidRPr="0008131B" w:rsidRDefault="006F7E23" w:rsidP="001F321E">
      <w:pPr>
        <w:pStyle w:val="ListParagraph"/>
        <w:numPr>
          <w:ilvl w:val="0"/>
          <w:numId w:val="11"/>
        </w:numPr>
        <w:ind w:left="714" w:hanging="357"/>
      </w:pPr>
      <w:r w:rsidRPr="0008131B">
        <w:t xml:space="preserve">ensuring all staff, students and parents are aware of the </w:t>
      </w:r>
      <w:r w:rsidR="006C23E6">
        <w:t>guidelines and procedures</w:t>
      </w:r>
      <w:r w:rsidR="006C23E6" w:rsidRPr="0008131B">
        <w:t xml:space="preserve"> </w:t>
      </w:r>
      <w:r w:rsidRPr="0008131B">
        <w:t>and the consequences of possession, storage or use of weapons in schools</w:t>
      </w:r>
    </w:p>
    <w:p w14:paraId="63AE071B" w14:textId="2C14B832" w:rsidR="006F7E23" w:rsidRPr="0008131B" w:rsidRDefault="006F7E23" w:rsidP="001F321E">
      <w:pPr>
        <w:pStyle w:val="ListParagraph"/>
        <w:numPr>
          <w:ilvl w:val="0"/>
          <w:numId w:val="11"/>
        </w:numPr>
      </w:pPr>
      <w:r w:rsidRPr="0008131B">
        <w:t>undertaking property searches</w:t>
      </w:r>
      <w:r w:rsidR="00071692">
        <w:t>,</w:t>
      </w:r>
      <w:r w:rsidRPr="0008131B">
        <w:t xml:space="preserve"> </w:t>
      </w:r>
      <w:r w:rsidR="00071692">
        <w:t>for example</w:t>
      </w:r>
      <w:r w:rsidRPr="0008131B">
        <w:t xml:space="preserve"> bag or locker</w:t>
      </w:r>
      <w:r w:rsidR="00071692">
        <w:t>,</w:t>
      </w:r>
      <w:r w:rsidRPr="0008131B">
        <w:t xml:space="preserve"> of a student, with consent of the student or parent if there is reasonable suspicion the student is carrying a weapon</w:t>
      </w:r>
    </w:p>
    <w:p w14:paraId="26537FDC" w14:textId="0997A1A3" w:rsidR="006F7E23" w:rsidRPr="0008131B" w:rsidRDefault="00465C44" w:rsidP="001F321E">
      <w:pPr>
        <w:pStyle w:val="ListParagraph"/>
        <w:numPr>
          <w:ilvl w:val="0"/>
          <w:numId w:val="11"/>
        </w:numPr>
        <w:ind w:left="714" w:hanging="357"/>
      </w:pPr>
      <w:r>
        <w:rPr>
          <w:iCs w:val="0"/>
        </w:rPr>
        <w:t>nominating</w:t>
      </w:r>
      <w:r w:rsidR="006F7E23" w:rsidRPr="0008131B">
        <w:rPr>
          <w:iCs w:val="0"/>
        </w:rPr>
        <w:t xml:space="preserve"> a teacher or teachers either verbally or in writing, for them to conduct </w:t>
      </w:r>
      <w:r w:rsidR="006F7E23" w:rsidRPr="0008131B">
        <w:t>property</w:t>
      </w:r>
      <w:r w:rsidR="006F7E23" w:rsidRPr="0008131B">
        <w:rPr>
          <w:iCs w:val="0"/>
        </w:rPr>
        <w:t xml:space="preserve"> searches</w:t>
      </w:r>
      <w:r w:rsidR="006F7E23" w:rsidRPr="0008131B">
        <w:t xml:space="preserve"> for weapons where there is reasonable suspicion a student is carrying a weapon and the principal is not on-site or the student is off-site, for example on an excursion</w:t>
      </w:r>
    </w:p>
    <w:p w14:paraId="6C5CE7B9" w14:textId="34385FE6" w:rsidR="006F7E23" w:rsidRPr="0008131B" w:rsidRDefault="006F7E23" w:rsidP="001F321E">
      <w:pPr>
        <w:pStyle w:val="ListParagraph"/>
        <w:numPr>
          <w:ilvl w:val="0"/>
          <w:numId w:val="11"/>
        </w:numPr>
        <w:ind w:left="714" w:hanging="357"/>
      </w:pPr>
      <w:r w:rsidRPr="0008131B">
        <w:t>notifying NT Police</w:t>
      </w:r>
      <w:r w:rsidR="001F321E">
        <w:t>,</w:t>
      </w:r>
      <w:r w:rsidR="00847C4C">
        <w:t xml:space="preserve"> telephone</w:t>
      </w:r>
      <w:r w:rsidRPr="0008131B">
        <w:t xml:space="preserve"> 000 if an emergency, otherwise 13</w:t>
      </w:r>
      <w:r w:rsidR="00085437">
        <w:t xml:space="preserve"> </w:t>
      </w:r>
      <w:r w:rsidRPr="0008131B">
        <w:t>14</w:t>
      </w:r>
      <w:r w:rsidR="00085437">
        <w:t xml:space="preserve"> </w:t>
      </w:r>
      <w:r w:rsidRPr="0008131B">
        <w:t>44</w:t>
      </w:r>
      <w:r w:rsidR="00847C4C">
        <w:t>,</w:t>
      </w:r>
      <w:r w:rsidRPr="0008131B">
        <w:t xml:space="preserve"> as soon as practicable if a weapon-related incident occurs, particularly those that require activation of the school’s emergency management plan. Schools with School Based Police Officers (SBPO) should not rely on the SBPO to respond to weapon-related incidents</w:t>
      </w:r>
    </w:p>
    <w:p w14:paraId="43328504" w14:textId="3F6DB776" w:rsidR="006F7E23" w:rsidRPr="0008131B" w:rsidRDefault="006F7E23" w:rsidP="001F321E">
      <w:pPr>
        <w:pStyle w:val="ListParagraph"/>
        <w:numPr>
          <w:ilvl w:val="0"/>
          <w:numId w:val="11"/>
        </w:numPr>
        <w:ind w:left="714" w:hanging="357"/>
      </w:pPr>
      <w:r w:rsidRPr="0008131B">
        <w:t xml:space="preserve">notifying their Senior Director Education or </w:t>
      </w:r>
      <w:r>
        <w:t xml:space="preserve">regional </w:t>
      </w:r>
      <w:r w:rsidRPr="0008131B">
        <w:t>Director School Operations as soon as practicable during, or following, an emergency event or critical inciden</w:t>
      </w:r>
      <w:r>
        <w:t xml:space="preserve">t. The </w:t>
      </w:r>
      <w:r w:rsidR="00D2073F">
        <w:t>R</w:t>
      </w:r>
      <w:r>
        <w:t xml:space="preserve">egional Director School Operations will record on the incident register and progress a </w:t>
      </w:r>
      <w:r w:rsidR="00D2073F">
        <w:t>n</w:t>
      </w:r>
      <w:r>
        <w:t>ewsflash if required</w:t>
      </w:r>
    </w:p>
    <w:p w14:paraId="0425B802" w14:textId="4B4AF0E2" w:rsidR="006F7E23" w:rsidRPr="0008131B" w:rsidRDefault="006F7E23" w:rsidP="001F321E">
      <w:pPr>
        <w:numPr>
          <w:ilvl w:val="0"/>
          <w:numId w:val="13"/>
        </w:numPr>
        <w:ind w:left="714" w:hanging="357"/>
        <w:rPr>
          <w:rFonts w:eastAsia="Times New Roman" w:cs="Arial"/>
        </w:rPr>
      </w:pPr>
      <w:r w:rsidRPr="0008131B">
        <w:rPr>
          <w:rFonts w:eastAsia="Times New Roman" w:cs="Arial"/>
        </w:rPr>
        <w:t>notifying Quality Education and Care NT (QECNT) where incidents have occurred in a regulated service</w:t>
      </w:r>
      <w:r w:rsidR="00071692">
        <w:rPr>
          <w:rFonts w:eastAsia="Times New Roman" w:cs="Arial"/>
        </w:rPr>
        <w:t>,</w:t>
      </w:r>
      <w:r w:rsidRPr="0008131B">
        <w:rPr>
          <w:rFonts w:eastAsia="Times New Roman" w:cs="Arial"/>
        </w:rPr>
        <w:t xml:space="preserve"> </w:t>
      </w:r>
      <w:r w:rsidR="00071692">
        <w:rPr>
          <w:rFonts w:eastAsia="Times New Roman" w:cs="Arial"/>
        </w:rPr>
        <w:t>for example</w:t>
      </w:r>
      <w:r w:rsidRPr="0008131B">
        <w:rPr>
          <w:rFonts w:eastAsia="Times New Roman" w:cs="Arial"/>
        </w:rPr>
        <w:t xml:space="preserve"> preschool</w:t>
      </w:r>
      <w:r w:rsidR="00071692">
        <w:rPr>
          <w:rFonts w:eastAsia="Times New Roman" w:cs="Arial"/>
        </w:rPr>
        <w:t xml:space="preserve"> or</w:t>
      </w:r>
      <w:r w:rsidRPr="0008131B">
        <w:rPr>
          <w:rFonts w:eastAsia="Times New Roman" w:cs="Arial"/>
        </w:rPr>
        <w:t xml:space="preserve"> outside school hours care operating on school premises.</w:t>
      </w:r>
    </w:p>
    <w:p w14:paraId="75A6DC04" w14:textId="5DD5661E" w:rsidR="00847C4C" w:rsidRDefault="00847C4C" w:rsidP="00847C4C">
      <w:pPr>
        <w:pStyle w:val="Heading2"/>
      </w:pPr>
      <w:bookmarkStart w:id="35" w:name="_Toc142572947"/>
      <w:r>
        <w:t>School staff</w:t>
      </w:r>
      <w:bookmarkEnd w:id="35"/>
    </w:p>
    <w:p w14:paraId="3610D821" w14:textId="53C2DD0B" w:rsidR="006F7E23" w:rsidRPr="0008131B" w:rsidRDefault="006F7E23" w:rsidP="006F7E23">
      <w:pPr>
        <w:spacing w:after="120"/>
      </w:pPr>
      <w:r w:rsidRPr="0008131B">
        <w:t>All school staff are responsible for:</w:t>
      </w:r>
    </w:p>
    <w:p w14:paraId="3F4034B1" w14:textId="444A1C38" w:rsidR="006F7E23" w:rsidRPr="0008131B" w:rsidRDefault="006F7E23" w:rsidP="001F321E">
      <w:pPr>
        <w:pStyle w:val="ListParagraph"/>
        <w:numPr>
          <w:ilvl w:val="0"/>
          <w:numId w:val="11"/>
        </w:numPr>
        <w:ind w:left="714" w:hanging="357"/>
      </w:pPr>
      <w:r w:rsidRPr="0008131B">
        <w:t>responding to weapons-based incidents in accordance with the school’s emergency management plan</w:t>
      </w:r>
    </w:p>
    <w:p w14:paraId="1D3247D0" w14:textId="7153D11E" w:rsidR="006F7E23" w:rsidRPr="0008131B" w:rsidRDefault="006F7E23" w:rsidP="001F321E">
      <w:pPr>
        <w:pStyle w:val="ListParagraph"/>
        <w:numPr>
          <w:ilvl w:val="0"/>
          <w:numId w:val="11"/>
        </w:numPr>
        <w:ind w:left="714" w:hanging="357"/>
      </w:pPr>
      <w:r w:rsidRPr="0008131B">
        <w:t>informing the principal in circumstances where they suspect that a student or individual on school grounds has possession of a weapon or may be involved in a weapon related incident</w:t>
      </w:r>
      <w:r w:rsidR="00071692">
        <w:t xml:space="preserve"> or </w:t>
      </w:r>
      <w:r w:rsidRPr="0008131B">
        <w:t>offence.</w:t>
      </w:r>
    </w:p>
    <w:p w14:paraId="59E209FB" w14:textId="6C82EA35" w:rsidR="00847C4C" w:rsidRDefault="00847C4C" w:rsidP="00847C4C">
      <w:pPr>
        <w:pStyle w:val="Heading2"/>
      </w:pPr>
      <w:bookmarkStart w:id="36" w:name="_Toc142572948"/>
      <w:r>
        <w:t>Parents</w:t>
      </w:r>
      <w:bookmarkEnd w:id="36"/>
    </w:p>
    <w:p w14:paraId="2CF9C46A" w14:textId="5EBB7E1D" w:rsidR="006F7E23" w:rsidRPr="0008131B" w:rsidRDefault="006F7E23" w:rsidP="006F7E23">
      <w:pPr>
        <w:spacing w:after="120"/>
      </w:pPr>
      <w:r w:rsidRPr="0008131B">
        <w:t>Parents are responsible for:</w:t>
      </w:r>
    </w:p>
    <w:p w14:paraId="04F0E5C9" w14:textId="77777777" w:rsidR="006F7E23" w:rsidRPr="0008131B" w:rsidRDefault="006F7E23" w:rsidP="001F321E">
      <w:pPr>
        <w:pStyle w:val="ListParagraph"/>
        <w:numPr>
          <w:ilvl w:val="0"/>
          <w:numId w:val="12"/>
        </w:numPr>
        <w:ind w:left="714" w:hanging="357"/>
      </w:pPr>
      <w:r w:rsidRPr="0008131B">
        <w:t>positive role modelling to their children, and to other students and the school community</w:t>
      </w:r>
    </w:p>
    <w:p w14:paraId="28AC0A3E" w14:textId="77777777" w:rsidR="006F7E23" w:rsidRPr="0008131B" w:rsidRDefault="006F7E23" w:rsidP="001F321E">
      <w:pPr>
        <w:pStyle w:val="ListParagraph"/>
        <w:numPr>
          <w:ilvl w:val="0"/>
          <w:numId w:val="12"/>
        </w:numPr>
        <w:ind w:left="714" w:hanging="357"/>
        <w:rPr>
          <w:i/>
          <w:iCs w:val="0"/>
        </w:rPr>
      </w:pPr>
      <w:r w:rsidRPr="0008131B">
        <w:t>ensuring their children do not bring a weapon or item that could be used as a weapon to any school site, event or activity</w:t>
      </w:r>
    </w:p>
    <w:p w14:paraId="6B11A52B" w14:textId="4347F320" w:rsidR="006F7E23" w:rsidRPr="0008131B" w:rsidRDefault="006F7E23" w:rsidP="001F321E">
      <w:pPr>
        <w:pStyle w:val="ListParagraph"/>
        <w:numPr>
          <w:ilvl w:val="0"/>
          <w:numId w:val="12"/>
        </w:numPr>
        <w:ind w:left="714" w:hanging="357"/>
        <w:rPr>
          <w:rFonts w:asciiTheme="minorHAnsi" w:hAnsiTheme="minorHAnsi"/>
        </w:rPr>
      </w:pPr>
      <w:r w:rsidRPr="0008131B">
        <w:rPr>
          <w:rFonts w:asciiTheme="minorHAnsi" w:hAnsiTheme="minorHAnsi"/>
        </w:rPr>
        <w:lastRenderedPageBreak/>
        <w:t>participating in debriefing sessions or student re-entry meetings and the review of ‘re-entry plans’ following a possession or use of a weapon in schools</w:t>
      </w:r>
      <w:r w:rsidR="00847C4C">
        <w:rPr>
          <w:rFonts w:asciiTheme="minorHAnsi" w:hAnsiTheme="minorHAnsi"/>
        </w:rPr>
        <w:t>’</w:t>
      </w:r>
      <w:r w:rsidRPr="0008131B">
        <w:rPr>
          <w:rFonts w:asciiTheme="minorHAnsi" w:hAnsiTheme="minorHAnsi"/>
        </w:rPr>
        <w:t xml:space="preserve"> incident</w:t>
      </w:r>
    </w:p>
    <w:p w14:paraId="1EFA48C0" w14:textId="6FFC3F1B" w:rsidR="006F7E23" w:rsidRPr="0008131B" w:rsidRDefault="006F7E23" w:rsidP="001F321E">
      <w:pPr>
        <w:pStyle w:val="ListParagraph"/>
        <w:numPr>
          <w:ilvl w:val="0"/>
          <w:numId w:val="12"/>
        </w:numPr>
        <w:spacing w:after="200"/>
        <w:ind w:left="714" w:hanging="357"/>
        <w:rPr>
          <w:rFonts w:asciiTheme="minorHAnsi" w:hAnsiTheme="minorHAnsi"/>
        </w:rPr>
      </w:pPr>
      <w:r w:rsidRPr="0008131B">
        <w:rPr>
          <w:rFonts w:asciiTheme="minorHAnsi" w:hAnsiTheme="minorHAnsi"/>
        </w:rPr>
        <w:t xml:space="preserve">advising the school or principal </w:t>
      </w:r>
      <w:r w:rsidRPr="0008131B">
        <w:t>where a student is required to bring cultural artefacts for ceremonial</w:t>
      </w:r>
      <w:r w:rsidR="00847C4C">
        <w:t>,</w:t>
      </w:r>
      <w:r w:rsidRPr="0008131B">
        <w:t xml:space="preserve"> religious or cultural reasons, or for the purpose of lessons</w:t>
      </w:r>
      <w:r w:rsidR="00071692">
        <w:t>,</w:t>
      </w:r>
      <w:r w:rsidRPr="0008131B">
        <w:t xml:space="preserve"> </w:t>
      </w:r>
      <w:r w:rsidR="00071692">
        <w:t>for example</w:t>
      </w:r>
      <w:r w:rsidRPr="0008131B">
        <w:t xml:space="preserve"> hospitality, trades, VET in School, elective or cultural programs</w:t>
      </w:r>
      <w:r w:rsidRPr="0008131B">
        <w:rPr>
          <w:rFonts w:asciiTheme="minorHAnsi" w:hAnsiTheme="minorHAnsi"/>
        </w:rPr>
        <w:t>, including activities before or after school</w:t>
      </w:r>
    </w:p>
    <w:p w14:paraId="02C5B769" w14:textId="2F8B691A" w:rsidR="006F7E23" w:rsidRPr="0008131B" w:rsidRDefault="006F7E23" w:rsidP="001F321E">
      <w:pPr>
        <w:pStyle w:val="ListParagraph"/>
        <w:numPr>
          <w:ilvl w:val="0"/>
          <w:numId w:val="12"/>
        </w:numPr>
        <w:spacing w:after="200"/>
        <w:ind w:left="714" w:hanging="357"/>
        <w:rPr>
          <w:rFonts w:asciiTheme="minorHAnsi" w:hAnsiTheme="minorHAnsi"/>
        </w:rPr>
      </w:pPr>
      <w:r w:rsidRPr="0008131B">
        <w:rPr>
          <w:rFonts w:asciiTheme="minorHAnsi" w:hAnsiTheme="minorHAnsi"/>
        </w:rPr>
        <w:t>complying with the Charter for schools, parents, carers and families, and the Codes of conduct for education sites and workplace participants.</w:t>
      </w:r>
    </w:p>
    <w:p w14:paraId="226416B0" w14:textId="6B7D87DB" w:rsidR="00847C4C" w:rsidRDefault="00847C4C" w:rsidP="001F1877">
      <w:pPr>
        <w:pStyle w:val="Heading2"/>
      </w:pPr>
      <w:bookmarkStart w:id="37" w:name="_Toc142572949"/>
      <w:r>
        <w:t>Students</w:t>
      </w:r>
      <w:bookmarkEnd w:id="37"/>
    </w:p>
    <w:p w14:paraId="7619D975" w14:textId="183773D9" w:rsidR="006F7E23" w:rsidRPr="0008131B" w:rsidRDefault="006F7E23" w:rsidP="006F7E23">
      <w:pPr>
        <w:spacing w:after="120"/>
      </w:pPr>
      <w:r w:rsidRPr="0008131B">
        <w:t>Students are responsible for:</w:t>
      </w:r>
    </w:p>
    <w:p w14:paraId="58B8650D" w14:textId="448855F9" w:rsidR="006F7E23" w:rsidRPr="007B3E68" w:rsidRDefault="006F7E23" w:rsidP="001F321E">
      <w:pPr>
        <w:pStyle w:val="ListParagraph"/>
        <w:numPr>
          <w:ilvl w:val="0"/>
          <w:numId w:val="12"/>
        </w:numPr>
        <w:ind w:left="714" w:hanging="357"/>
      </w:pPr>
      <w:r w:rsidRPr="007B3E68">
        <w:t>ensuring they comply with the school’s code of conduct</w:t>
      </w:r>
    </w:p>
    <w:p w14:paraId="350984C1" w14:textId="03121A0B" w:rsidR="006F7E23" w:rsidRPr="00F9166E" w:rsidRDefault="006F7E23" w:rsidP="001F321E">
      <w:pPr>
        <w:pStyle w:val="ListParagraph"/>
        <w:numPr>
          <w:ilvl w:val="0"/>
          <w:numId w:val="12"/>
        </w:numPr>
        <w:ind w:left="714" w:hanging="357"/>
      </w:pPr>
      <w:r>
        <w:t>not being in the possession of a weapon or not using items as a weapon</w:t>
      </w:r>
    </w:p>
    <w:p w14:paraId="4936C292" w14:textId="1C36BE2E" w:rsidR="006F7E23" w:rsidRDefault="006F7E23" w:rsidP="001F321E">
      <w:pPr>
        <w:pStyle w:val="ListParagraph"/>
        <w:numPr>
          <w:ilvl w:val="0"/>
          <w:numId w:val="12"/>
        </w:numPr>
        <w:spacing w:after="200"/>
        <w:ind w:left="714" w:hanging="357"/>
      </w:pPr>
      <w:r>
        <w:t xml:space="preserve">immediately </w:t>
      </w:r>
      <w:r w:rsidRPr="00F9166E">
        <w:t xml:space="preserve">advising a </w:t>
      </w:r>
      <w:r w:rsidR="00847C4C">
        <w:t xml:space="preserve">school </w:t>
      </w:r>
      <w:r w:rsidRPr="00F9166E">
        <w:t xml:space="preserve">staff member if they </w:t>
      </w:r>
      <w:r>
        <w:t xml:space="preserve">find or </w:t>
      </w:r>
      <w:r w:rsidRPr="00F9166E">
        <w:t>become aware of a potential weapon in school</w:t>
      </w:r>
      <w:r>
        <w:t xml:space="preserve"> or on school grounds. </w:t>
      </w:r>
    </w:p>
    <w:p w14:paraId="2E36BB25" w14:textId="77777777" w:rsidR="005C4C80" w:rsidRDefault="005C4C80" w:rsidP="005C4C80">
      <w:pPr>
        <w:pStyle w:val="Heading1"/>
      </w:pPr>
      <w:bookmarkStart w:id="38" w:name="_Toc110515603"/>
      <w:bookmarkStart w:id="39" w:name="_Toc141181158"/>
      <w:bookmarkStart w:id="40" w:name="_Toc142572950"/>
      <w:r w:rsidRPr="005F712E">
        <w:t>Definitions</w:t>
      </w:r>
      <w:bookmarkEnd w:id="38"/>
      <w:bookmarkEnd w:id="39"/>
      <w:bookmarkEnd w:id="40"/>
    </w:p>
    <w:tbl>
      <w:tblPr>
        <w:tblStyle w:val="NTGtable1"/>
        <w:tblW w:w="0" w:type="auto"/>
        <w:tblLook w:val="04A0" w:firstRow="1" w:lastRow="0" w:firstColumn="1" w:lastColumn="0" w:noHBand="0" w:noVBand="1"/>
      </w:tblPr>
      <w:tblGrid>
        <w:gridCol w:w="2263"/>
        <w:gridCol w:w="7591"/>
      </w:tblGrid>
      <w:tr w:rsidR="005C4C80" w14:paraId="0104CED7" w14:textId="77777777" w:rsidTr="00C10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B64599" w14:textId="77777777" w:rsidR="005C4C80" w:rsidRDefault="005C4C80" w:rsidP="00C104F6">
            <w:r>
              <w:t>Term</w:t>
            </w:r>
          </w:p>
        </w:tc>
        <w:tc>
          <w:tcPr>
            <w:tcW w:w="7591" w:type="dxa"/>
          </w:tcPr>
          <w:p w14:paraId="5F98B92D" w14:textId="77777777" w:rsidR="005C4C80" w:rsidRPr="009D0F88" w:rsidRDefault="005C4C80" w:rsidP="00C104F6">
            <w:pPr>
              <w:cnfStyle w:val="100000000000" w:firstRow="1" w:lastRow="0" w:firstColumn="0" w:lastColumn="0" w:oddVBand="0" w:evenVBand="0" w:oddHBand="0" w:evenHBand="0" w:firstRowFirstColumn="0" w:firstRowLastColumn="0" w:lastRowFirstColumn="0" w:lastRowLastColumn="0"/>
              <w:rPr>
                <w:rFonts w:cstheme="majorBidi"/>
              </w:rPr>
            </w:pPr>
            <w:r w:rsidRPr="009D0F88">
              <w:rPr>
                <w:color w:val="FFFFFF" w:themeColor="background1"/>
              </w:rPr>
              <w:t xml:space="preserve">Definition </w:t>
            </w:r>
          </w:p>
        </w:tc>
      </w:tr>
      <w:tr w:rsidR="005C4C80" w14:paraId="3559E127" w14:textId="77777777" w:rsidTr="00C104F6">
        <w:tc>
          <w:tcPr>
            <w:cnfStyle w:val="001000000000" w:firstRow="0" w:lastRow="0" w:firstColumn="1" w:lastColumn="0" w:oddVBand="0" w:evenVBand="0" w:oddHBand="0" w:evenHBand="0" w:firstRowFirstColumn="0" w:firstRowLastColumn="0" w:lastRowFirstColumn="0" w:lastRowLastColumn="0"/>
            <w:tcW w:w="2263" w:type="dxa"/>
          </w:tcPr>
          <w:p w14:paraId="307FB944" w14:textId="77777777" w:rsidR="005C4C80" w:rsidRDefault="005C4C80" w:rsidP="00C104F6">
            <w:pPr>
              <w:rPr>
                <w:b/>
              </w:rPr>
            </w:pPr>
            <w:r>
              <w:t>R</w:t>
            </w:r>
            <w:r w:rsidRPr="002460EA">
              <w:t>easonable suspicion</w:t>
            </w:r>
          </w:p>
        </w:tc>
        <w:tc>
          <w:tcPr>
            <w:tcW w:w="7591" w:type="dxa"/>
          </w:tcPr>
          <w:p w14:paraId="2EF33129" w14:textId="306B88BE" w:rsidR="005C4C80" w:rsidRDefault="005C4C80" w:rsidP="00212F03">
            <w:pPr>
              <w:cnfStyle w:val="000000000000" w:firstRow="0" w:lastRow="0" w:firstColumn="0" w:lastColumn="0" w:oddVBand="0" w:evenVBand="0" w:oddHBand="0" w:evenHBand="0" w:firstRowFirstColumn="0" w:firstRowLastColumn="0" w:lastRowFirstColumn="0" w:lastRowLastColumn="0"/>
            </w:pPr>
            <w:r>
              <w:t xml:space="preserve">When a decision is made based on the belief that something is possible. In relation to searching of students, a principal must form a reasonable suspicion that a search will uncover weapons and that the search can be conducted in a manner that does not unduly threaten the safety of themselves, students or other school staff. Consideration must also be made as to whether it is likely that the weapon will be used by a student and </w:t>
            </w:r>
          </w:p>
          <w:p w14:paraId="42B1AD80" w14:textId="77777777" w:rsidR="005C4C80" w:rsidRPr="009D0F88" w:rsidRDefault="005C4C80" w:rsidP="00C104F6">
            <w:pPr>
              <w:cnfStyle w:val="000000000000" w:firstRow="0" w:lastRow="0" w:firstColumn="0" w:lastColumn="0" w:oddVBand="0" w:evenVBand="0" w:oddHBand="0" w:evenHBand="0" w:firstRowFirstColumn="0" w:firstRowLastColumn="0" w:lastRowFirstColumn="0" w:lastRowLastColumn="0"/>
            </w:pPr>
            <w:r>
              <w:t>the source and veracity of information regarding the presence of a weapon.</w:t>
            </w:r>
          </w:p>
        </w:tc>
      </w:tr>
      <w:tr w:rsidR="005C4C80" w14:paraId="51803AF7" w14:textId="77777777" w:rsidTr="00C104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41F68A3" w14:textId="77777777" w:rsidR="005C4C80" w:rsidRPr="004343ED" w:rsidRDefault="005C4C80" w:rsidP="00C104F6">
            <w:r w:rsidRPr="004343ED">
              <w:t>Weapon</w:t>
            </w:r>
          </w:p>
        </w:tc>
        <w:tc>
          <w:tcPr>
            <w:tcW w:w="7591" w:type="dxa"/>
          </w:tcPr>
          <w:p w14:paraId="70B2ECC6" w14:textId="77777777" w:rsidR="00EC1F4F" w:rsidRDefault="005C4C80" w:rsidP="00C104F6">
            <w:pPr>
              <w:cnfStyle w:val="000000010000" w:firstRow="0" w:lastRow="0" w:firstColumn="0" w:lastColumn="0" w:oddVBand="0" w:evenVBand="0" w:oddHBand="0" w:evenHBand="1" w:firstRowFirstColumn="0" w:firstRowLastColumn="0" w:lastRowFirstColumn="0" w:lastRowLastColumn="0"/>
            </w:pPr>
            <w:r>
              <w:t>A</w:t>
            </w:r>
            <w:r w:rsidRPr="009D0F88">
              <w:t xml:space="preserve">n object or instrument designed or used for inflicting bodily harm or physical damage. </w:t>
            </w:r>
          </w:p>
          <w:p w14:paraId="19060596" w14:textId="77777777" w:rsidR="00EC1F4F" w:rsidRDefault="00EC1F4F" w:rsidP="00C104F6">
            <w:pPr>
              <w:cnfStyle w:val="000000010000" w:firstRow="0" w:lastRow="0" w:firstColumn="0" w:lastColumn="0" w:oddVBand="0" w:evenVBand="0" w:oddHBand="0" w:evenHBand="1" w:firstRowFirstColumn="0" w:firstRowLastColumn="0" w:lastRowFirstColumn="0" w:lastRowLastColumn="0"/>
            </w:pPr>
          </w:p>
          <w:p w14:paraId="0F5D929A" w14:textId="0DF2E01C" w:rsidR="00EC1F4F" w:rsidRDefault="005C4C80" w:rsidP="00C104F6">
            <w:pPr>
              <w:cnfStyle w:val="000000010000" w:firstRow="0" w:lastRow="0" w:firstColumn="0" w:lastColumn="0" w:oddVBand="0" w:evenVBand="0" w:oddHBand="0" w:evenHBand="1" w:firstRowFirstColumn="0" w:firstRowLastColumn="0" w:lastRowFirstColumn="0" w:lastRowLastColumn="0"/>
            </w:pPr>
            <w:r w:rsidRPr="009D0F88">
              <w:t>All weapons that are controlled or prohibited are listed in</w:t>
            </w:r>
            <w:r w:rsidR="00E04E2C">
              <w:t xml:space="preserve"> section 7 of this document</w:t>
            </w:r>
            <w:r w:rsidR="00EC1F4F">
              <w:t>:</w:t>
            </w:r>
          </w:p>
          <w:p w14:paraId="7312C3B4" w14:textId="075F535E" w:rsidR="00EC1F4F" w:rsidRPr="005E24AE" w:rsidRDefault="00E04E2C" w:rsidP="005E24AE">
            <w:pPr>
              <w:cnfStyle w:val="000000010000" w:firstRow="0" w:lastRow="0" w:firstColumn="0" w:lastColumn="0" w:oddVBand="0" w:evenVBand="0" w:oddHBand="0" w:evenHBand="1" w:firstRowFirstColumn="0" w:firstRowLastColumn="0" w:lastRowFirstColumn="0" w:lastRowLastColumn="0"/>
              <w:rPr>
                <w:i/>
              </w:rPr>
            </w:pPr>
            <w:r>
              <w:t>7</w:t>
            </w:r>
            <w:r w:rsidR="005C4C80" w:rsidRPr="009D0F88">
              <w:t xml:space="preserve">.1 Schedule 1 – Controlled </w:t>
            </w:r>
            <w:r w:rsidR="00212F03">
              <w:t>w</w:t>
            </w:r>
            <w:r w:rsidR="005C4C80" w:rsidRPr="009D0F88">
              <w:t>eapons – Weapons Control Regulations 2001</w:t>
            </w:r>
          </w:p>
          <w:p w14:paraId="54F7C798" w14:textId="7E48346C" w:rsidR="00EC1F4F" w:rsidRPr="005E24AE" w:rsidRDefault="00E04E2C" w:rsidP="005E24AE">
            <w:pPr>
              <w:cnfStyle w:val="000000010000" w:firstRow="0" w:lastRow="0" w:firstColumn="0" w:lastColumn="0" w:oddVBand="0" w:evenVBand="0" w:oddHBand="0" w:evenHBand="1" w:firstRowFirstColumn="0" w:firstRowLastColumn="0" w:lastRowFirstColumn="0" w:lastRowLastColumn="0"/>
              <w:rPr>
                <w:i/>
              </w:rPr>
            </w:pPr>
            <w:r>
              <w:t>7</w:t>
            </w:r>
            <w:r w:rsidR="005C4C80" w:rsidRPr="00EC1F4F">
              <w:rPr>
                <w:iCs/>
              </w:rPr>
              <w:t xml:space="preserve">.2 </w:t>
            </w:r>
            <w:r w:rsidR="005C4C80" w:rsidRPr="009D0F88">
              <w:t xml:space="preserve">Schedule 2 – Prohibited </w:t>
            </w:r>
            <w:r w:rsidR="00212F03">
              <w:t>w</w:t>
            </w:r>
            <w:r w:rsidR="005C4C80" w:rsidRPr="009D0F88">
              <w:t xml:space="preserve">eapons </w:t>
            </w:r>
            <w:r w:rsidR="00085437">
              <w:t>–</w:t>
            </w:r>
            <w:r w:rsidR="005C4C80" w:rsidRPr="009D0F88">
              <w:t xml:space="preserve"> Weapons Control Regulations 2001</w:t>
            </w:r>
          </w:p>
          <w:p w14:paraId="53FE1C64" w14:textId="0C812D86" w:rsidR="005C4C80" w:rsidRPr="005E24AE" w:rsidRDefault="00E04E2C" w:rsidP="005E24AE">
            <w:pPr>
              <w:cnfStyle w:val="000000010000" w:firstRow="0" w:lastRow="0" w:firstColumn="0" w:lastColumn="0" w:oddVBand="0" w:evenVBand="0" w:oddHBand="0" w:evenHBand="1" w:firstRowFirstColumn="0" w:firstRowLastColumn="0" w:lastRowFirstColumn="0" w:lastRowLastColumn="0"/>
              <w:rPr>
                <w:i/>
              </w:rPr>
            </w:pPr>
            <w:r>
              <w:t>7</w:t>
            </w:r>
            <w:r w:rsidR="005C4C80" w:rsidRPr="009D0F88">
              <w:t xml:space="preserve">.3 Schedule 1 - Prohibited firearms </w:t>
            </w:r>
            <w:r w:rsidR="00085437">
              <w:t>–</w:t>
            </w:r>
            <w:r w:rsidR="005C4C80" w:rsidRPr="009D0F88">
              <w:t xml:space="preserve"> </w:t>
            </w:r>
            <w:r w:rsidR="005C4C80" w:rsidRPr="005E24AE">
              <w:rPr>
                <w:i/>
              </w:rPr>
              <w:t>Firearms Act 1997</w:t>
            </w:r>
            <w:r w:rsidR="005C4C80" w:rsidRPr="005E24AE">
              <w:rPr>
                <w:i/>
                <w:iCs/>
              </w:rPr>
              <w:t>.</w:t>
            </w:r>
          </w:p>
          <w:p w14:paraId="569406BD" w14:textId="77777777" w:rsidR="005C4C80" w:rsidRDefault="005C4C80" w:rsidP="00C104F6">
            <w:pPr>
              <w:cnfStyle w:val="000000010000" w:firstRow="0" w:lastRow="0" w:firstColumn="0" w:lastColumn="0" w:oddVBand="0" w:evenVBand="0" w:oddHBand="0" w:evenHBand="1" w:firstRowFirstColumn="0" w:firstRowLastColumn="0" w:lastRowFirstColumn="0" w:lastRowLastColumn="0"/>
              <w:rPr>
                <w:i/>
                <w:iCs/>
              </w:rPr>
            </w:pPr>
          </w:p>
          <w:p w14:paraId="07D35568" w14:textId="77777777" w:rsidR="005C4C80" w:rsidRPr="0050411A" w:rsidRDefault="005C4C80" w:rsidP="00C104F6">
            <w:pPr>
              <w:cnfStyle w:val="000000010000" w:firstRow="0" w:lastRow="0" w:firstColumn="0" w:lastColumn="0" w:oddVBand="0" w:evenVBand="0" w:oddHBand="0" w:evenHBand="1" w:firstRowFirstColumn="0" w:firstRowLastColumn="0" w:lastRowFirstColumn="0" w:lastRowLastColumn="0"/>
            </w:pPr>
            <w:r>
              <w:t xml:space="preserve">An item carried by a student for ceremonial religious, cultural reasons or lessons may be considered as a weapon for the purpose of these guidelines where a student utilises it as such. </w:t>
            </w:r>
          </w:p>
        </w:tc>
      </w:tr>
    </w:tbl>
    <w:p w14:paraId="42F21514" w14:textId="7DCB73B2" w:rsidR="00F033D8" w:rsidRDefault="00F033D8" w:rsidP="00F033D8">
      <w:pPr>
        <w:rPr>
          <w:lang w:eastAsia="en-AU"/>
        </w:rPr>
      </w:pPr>
      <w:bookmarkStart w:id="41" w:name="_Toc134191246"/>
      <w:bookmarkStart w:id="42" w:name="_Toc141181166"/>
      <w:bookmarkEnd w:id="30"/>
      <w:bookmarkEnd w:id="41"/>
    </w:p>
    <w:p w14:paraId="3EE9CBFD" w14:textId="77777777" w:rsidR="00F033D8" w:rsidRDefault="00F033D8">
      <w:pPr>
        <w:rPr>
          <w:rFonts w:asciiTheme="majorHAnsi" w:eastAsiaTheme="majorEastAsia" w:hAnsiTheme="majorHAnsi" w:cstheme="majorBidi"/>
          <w:bCs/>
          <w:color w:val="1F1F5F" w:themeColor="text1"/>
          <w:kern w:val="32"/>
          <w:sz w:val="36"/>
          <w:szCs w:val="32"/>
          <w:lang w:eastAsia="en-AU"/>
        </w:rPr>
      </w:pPr>
      <w:r>
        <w:rPr>
          <w:lang w:eastAsia="en-AU"/>
        </w:rPr>
        <w:br w:type="page"/>
      </w:r>
    </w:p>
    <w:p w14:paraId="605645B4" w14:textId="5C1F7C20" w:rsidR="00141772" w:rsidRPr="00141772" w:rsidRDefault="005F712E" w:rsidP="00141772">
      <w:pPr>
        <w:pStyle w:val="Heading1"/>
      </w:pPr>
      <w:bookmarkStart w:id="43" w:name="_Toc142572951"/>
      <w:r w:rsidRPr="000F4656">
        <w:t xml:space="preserve">Related </w:t>
      </w:r>
      <w:r w:rsidR="00952AE0">
        <w:t>l</w:t>
      </w:r>
      <w:r w:rsidRPr="005F712E">
        <w:t>egislation</w:t>
      </w:r>
      <w:r>
        <w:t xml:space="preserve">, </w:t>
      </w:r>
      <w:r w:rsidR="004161EF">
        <w:t>p</w:t>
      </w:r>
      <w:r w:rsidRPr="000F4656">
        <w:t>olicy</w:t>
      </w:r>
      <w:r>
        <w:t xml:space="preserve"> and </w:t>
      </w:r>
      <w:bookmarkEnd w:id="15"/>
      <w:r w:rsidR="00950BF3">
        <w:t>resources</w:t>
      </w:r>
      <w:bookmarkEnd w:id="42"/>
      <w:bookmarkEnd w:id="43"/>
    </w:p>
    <w:p w14:paraId="4F89967B" w14:textId="4AFC6C4B" w:rsidR="00141772" w:rsidRPr="00141772" w:rsidRDefault="00141772" w:rsidP="00B624B2">
      <w:pPr>
        <w:pStyle w:val="Heading2"/>
      </w:pPr>
      <w:bookmarkStart w:id="44" w:name="_Toc142572952"/>
      <w:r>
        <w:t>Legislation</w:t>
      </w:r>
      <w:bookmarkEnd w:id="44"/>
    </w:p>
    <w:p w14:paraId="208EB949" w14:textId="2BC94AA8" w:rsidR="005F712E" w:rsidRPr="00D43FFF" w:rsidRDefault="005E3BD5" w:rsidP="00952AE0">
      <w:pPr>
        <w:pStyle w:val="ListParagraph"/>
        <w:numPr>
          <w:ilvl w:val="0"/>
          <w:numId w:val="10"/>
        </w:numPr>
        <w:ind w:left="714" w:hanging="357"/>
        <w:rPr>
          <w:rFonts w:cs="Arial"/>
          <w:bCs/>
          <w:i/>
          <w:szCs w:val="20"/>
        </w:rPr>
      </w:pPr>
      <w:r w:rsidRPr="004343ED">
        <w:rPr>
          <w:i/>
        </w:rPr>
        <w:t>Anti-Discrimination Act 1992</w:t>
      </w:r>
      <w:r>
        <w:t xml:space="preserve"> </w:t>
      </w:r>
      <w:r w:rsidR="00085437">
        <w:t>–</w:t>
      </w:r>
      <w:r>
        <w:t xml:space="preserve"> </w:t>
      </w:r>
      <w:hyperlink r:id="rId14" w:history="1">
        <w:r w:rsidRPr="00621236">
          <w:rPr>
            <w:rStyle w:val="Hyperlink"/>
          </w:rPr>
          <w:t>https://legislation.nt.gov.au/Legislation/ANTIDISCRIMINATION-ACT-1992</w:t>
        </w:r>
      </w:hyperlink>
    </w:p>
    <w:p w14:paraId="6FE3A3A7" w14:textId="4AC6FBC7" w:rsidR="005F712E" w:rsidRPr="00085A72" w:rsidRDefault="005E3BD5" w:rsidP="00952AE0">
      <w:pPr>
        <w:pStyle w:val="ListParagraph"/>
        <w:numPr>
          <w:ilvl w:val="0"/>
          <w:numId w:val="10"/>
        </w:numPr>
        <w:ind w:left="714" w:hanging="357"/>
        <w:rPr>
          <w:i/>
        </w:rPr>
      </w:pPr>
      <w:r w:rsidRPr="004343ED">
        <w:rPr>
          <w:i/>
        </w:rPr>
        <w:t>Criminal Code Act 1983</w:t>
      </w:r>
      <w:r w:rsidRPr="004343ED">
        <w:t xml:space="preserve"> </w:t>
      </w:r>
      <w:r w:rsidR="00085437">
        <w:t>–</w:t>
      </w:r>
      <w:r w:rsidRPr="004343ED">
        <w:t xml:space="preserve"> </w:t>
      </w:r>
      <w:hyperlink r:id="rId15" w:history="1">
        <w:r w:rsidRPr="00621236">
          <w:rPr>
            <w:rStyle w:val="Hyperlink"/>
          </w:rPr>
          <w:t>https://legislation.nt.gov.au/en/Legislation/CRIMINAL-CODE-ACT-1983</w:t>
        </w:r>
      </w:hyperlink>
    </w:p>
    <w:p w14:paraId="0B0A2ED0" w14:textId="30348994" w:rsidR="005F712E" w:rsidRPr="00702D3F" w:rsidRDefault="005E3BD5" w:rsidP="00952AE0">
      <w:pPr>
        <w:pStyle w:val="ListParagraph"/>
        <w:numPr>
          <w:ilvl w:val="0"/>
          <w:numId w:val="10"/>
        </w:numPr>
        <w:ind w:left="714" w:hanging="357"/>
        <w:rPr>
          <w:i/>
          <w:iCs w:val="0"/>
        </w:rPr>
      </w:pPr>
      <w:r w:rsidRPr="004343ED">
        <w:rPr>
          <w:i/>
          <w:iCs w:val="0"/>
        </w:rPr>
        <w:t>Education Act 2015</w:t>
      </w:r>
      <w:r>
        <w:rPr>
          <w:iCs w:val="0"/>
        </w:rPr>
        <w:t xml:space="preserve"> </w:t>
      </w:r>
      <w:r w:rsidR="00085437">
        <w:rPr>
          <w:iCs w:val="0"/>
        </w:rPr>
        <w:t>–</w:t>
      </w:r>
      <w:r>
        <w:rPr>
          <w:iCs w:val="0"/>
        </w:rPr>
        <w:t xml:space="preserve"> </w:t>
      </w:r>
      <w:hyperlink r:id="rId16" w:history="1">
        <w:r w:rsidRPr="00621236">
          <w:rPr>
            <w:rStyle w:val="Hyperlink"/>
            <w:iCs w:val="0"/>
          </w:rPr>
          <w:t>https://legislation.nt.gov.au/Legislation/EDUCATION-ACT-2015</w:t>
        </w:r>
      </w:hyperlink>
    </w:p>
    <w:p w14:paraId="20B29FD5" w14:textId="01CAF950" w:rsidR="005F712E" w:rsidRPr="005E4991" w:rsidRDefault="005E3BD5" w:rsidP="00952AE0">
      <w:pPr>
        <w:pStyle w:val="ListParagraph"/>
        <w:numPr>
          <w:ilvl w:val="0"/>
          <w:numId w:val="10"/>
        </w:numPr>
        <w:ind w:left="714" w:hanging="357"/>
        <w:rPr>
          <w:rFonts w:cs="Arial"/>
          <w:bCs/>
          <w:i/>
          <w:szCs w:val="20"/>
        </w:rPr>
      </w:pPr>
      <w:r w:rsidRPr="004343ED">
        <w:rPr>
          <w:i/>
        </w:rPr>
        <w:t>Education and Care Services (National Uniform Legislation) Act 2011</w:t>
      </w:r>
      <w:r>
        <w:t xml:space="preserve"> </w:t>
      </w:r>
      <w:r w:rsidR="00085437">
        <w:t>–</w:t>
      </w:r>
      <w:r>
        <w:t xml:space="preserve"> </w:t>
      </w:r>
      <w:hyperlink r:id="rId17" w:history="1">
        <w:r w:rsidRPr="00621236">
          <w:rPr>
            <w:rStyle w:val="Hyperlink"/>
          </w:rPr>
          <w:t>https://legislation.nt.gov.au/Legislation/EDUCATION-AND-CARE-SERVICES-NATIONAL-UNIFORM-LEGISLATION-ACT-2011</w:t>
        </w:r>
      </w:hyperlink>
    </w:p>
    <w:p w14:paraId="7FAA5FAE" w14:textId="289F5776" w:rsidR="005F712E" w:rsidRPr="004343ED" w:rsidRDefault="005E3BD5" w:rsidP="00952AE0">
      <w:pPr>
        <w:pStyle w:val="ListParagraph"/>
        <w:numPr>
          <w:ilvl w:val="0"/>
          <w:numId w:val="10"/>
        </w:numPr>
        <w:ind w:left="714" w:hanging="357"/>
        <w:rPr>
          <w:rStyle w:val="Hyperlink"/>
          <w:i/>
          <w:iCs w:val="0"/>
          <w:color w:val="auto"/>
          <w:u w:val="none"/>
        </w:rPr>
      </w:pPr>
      <w:r w:rsidRPr="004343ED">
        <w:rPr>
          <w:i/>
          <w:iCs w:val="0"/>
        </w:rPr>
        <w:t>Firearms Act 1997</w:t>
      </w:r>
      <w:r w:rsidRPr="004343ED">
        <w:rPr>
          <w:rStyle w:val="Hyperlink"/>
          <w:iCs w:val="0"/>
          <w:color w:val="auto"/>
          <w:u w:val="none"/>
        </w:rPr>
        <w:t xml:space="preserve"> </w:t>
      </w:r>
      <w:r w:rsidR="00085437">
        <w:rPr>
          <w:rStyle w:val="Hyperlink"/>
          <w:iCs w:val="0"/>
          <w:color w:val="auto"/>
          <w:u w:val="none"/>
        </w:rPr>
        <w:t>–</w:t>
      </w:r>
      <w:r w:rsidRPr="004343ED">
        <w:rPr>
          <w:rStyle w:val="Hyperlink"/>
          <w:iCs w:val="0"/>
          <w:color w:val="auto"/>
          <w:u w:val="none"/>
        </w:rPr>
        <w:t xml:space="preserve"> </w:t>
      </w:r>
      <w:hyperlink r:id="rId18" w:history="1">
        <w:r w:rsidR="004343ED" w:rsidRPr="00621236">
          <w:rPr>
            <w:rStyle w:val="Hyperlink"/>
            <w:iCs w:val="0"/>
          </w:rPr>
          <w:t>https://legislation.nt.gov.au/Legislation/FIREARMS-ACT-1997</w:t>
        </w:r>
      </w:hyperlink>
    </w:p>
    <w:p w14:paraId="2202DE80" w14:textId="6C16A755" w:rsidR="00C20CC4" w:rsidRPr="004343ED" w:rsidRDefault="004343ED" w:rsidP="00952AE0">
      <w:pPr>
        <w:pStyle w:val="ListParagraph"/>
        <w:numPr>
          <w:ilvl w:val="0"/>
          <w:numId w:val="10"/>
        </w:numPr>
        <w:ind w:left="714" w:hanging="357"/>
        <w:rPr>
          <w:rStyle w:val="Hyperlink"/>
          <w:rFonts w:cs="Arial"/>
          <w:bCs/>
          <w:i/>
          <w:color w:val="auto"/>
          <w:szCs w:val="20"/>
          <w:u w:val="none"/>
        </w:rPr>
      </w:pPr>
      <w:r w:rsidRPr="004343ED">
        <w:rPr>
          <w:i/>
        </w:rPr>
        <w:t xml:space="preserve">Trespass Act </w:t>
      </w:r>
      <w:r w:rsidR="00C20CC4" w:rsidRPr="004343ED">
        <w:rPr>
          <w:rStyle w:val="Hyperlink"/>
          <w:i/>
          <w:color w:val="auto"/>
          <w:u w:val="none"/>
        </w:rPr>
        <w:t>2023</w:t>
      </w:r>
      <w:r>
        <w:rPr>
          <w:rStyle w:val="Hyperlink"/>
          <w:color w:val="auto"/>
          <w:u w:val="none"/>
        </w:rPr>
        <w:t xml:space="preserve"> </w:t>
      </w:r>
      <w:r w:rsidR="00085437">
        <w:rPr>
          <w:rStyle w:val="Hyperlink"/>
          <w:color w:val="auto"/>
          <w:u w:val="none"/>
        </w:rPr>
        <w:t>–</w:t>
      </w:r>
      <w:r>
        <w:rPr>
          <w:rStyle w:val="Hyperlink"/>
          <w:color w:val="auto"/>
          <w:u w:val="none"/>
        </w:rPr>
        <w:t xml:space="preserve"> </w:t>
      </w:r>
      <w:hyperlink r:id="rId19" w:history="1">
        <w:r w:rsidRPr="00621236">
          <w:rPr>
            <w:rStyle w:val="Hyperlink"/>
          </w:rPr>
          <w:t>https://legislation.nt.gov.au/Legislation/TRESPASS-ACT-2023</w:t>
        </w:r>
      </w:hyperlink>
    </w:p>
    <w:p w14:paraId="738A69D4" w14:textId="739A75D2" w:rsidR="00C20CC4" w:rsidRDefault="004343ED" w:rsidP="00952AE0">
      <w:pPr>
        <w:pStyle w:val="ListParagraph"/>
        <w:numPr>
          <w:ilvl w:val="0"/>
          <w:numId w:val="10"/>
        </w:numPr>
        <w:ind w:left="714" w:hanging="357"/>
        <w:rPr>
          <w:i/>
          <w:iCs w:val="0"/>
        </w:rPr>
      </w:pPr>
      <w:r w:rsidRPr="004343ED">
        <w:rPr>
          <w:i/>
          <w:iCs w:val="0"/>
        </w:rPr>
        <w:t>Weapons Control Act 2001</w:t>
      </w:r>
      <w:r>
        <w:rPr>
          <w:iCs w:val="0"/>
        </w:rPr>
        <w:t xml:space="preserve"> </w:t>
      </w:r>
      <w:r w:rsidR="00085437">
        <w:rPr>
          <w:iCs w:val="0"/>
        </w:rPr>
        <w:t>–</w:t>
      </w:r>
      <w:r>
        <w:rPr>
          <w:iCs w:val="0"/>
        </w:rPr>
        <w:t xml:space="preserve"> </w:t>
      </w:r>
      <w:hyperlink r:id="rId20" w:history="1">
        <w:r w:rsidRPr="00621236">
          <w:rPr>
            <w:rStyle w:val="Hyperlink"/>
            <w:iCs w:val="0"/>
          </w:rPr>
          <w:t>https://legislation.nt.gov.au/Legislation/WEAPONS-CONTROL-ACT-2001</w:t>
        </w:r>
      </w:hyperlink>
    </w:p>
    <w:p w14:paraId="200AE606" w14:textId="2B5F4CDD" w:rsidR="00C20CC4" w:rsidRPr="00304DCF" w:rsidRDefault="004343ED" w:rsidP="00952AE0">
      <w:pPr>
        <w:pStyle w:val="ListParagraph"/>
        <w:numPr>
          <w:ilvl w:val="0"/>
          <w:numId w:val="10"/>
        </w:numPr>
        <w:ind w:left="714" w:hanging="357"/>
        <w:rPr>
          <w:rStyle w:val="Hyperlink"/>
          <w:color w:val="auto"/>
          <w:u w:val="none"/>
        </w:rPr>
      </w:pPr>
      <w:r w:rsidRPr="004343ED">
        <w:t>Weapons Control Regulations 2001</w:t>
      </w:r>
      <w:r>
        <w:t xml:space="preserve"> </w:t>
      </w:r>
      <w:r w:rsidR="00085437">
        <w:t>–</w:t>
      </w:r>
      <w:r>
        <w:t xml:space="preserve"> </w:t>
      </w:r>
      <w:hyperlink r:id="rId21" w:history="1">
        <w:r w:rsidRPr="00621236">
          <w:rPr>
            <w:rStyle w:val="Hyperlink"/>
          </w:rPr>
          <w:t>https://legislation.nt.gov.au/Legislation/WEAPONS-CONTROL-REGULATIONS-2001</w:t>
        </w:r>
      </w:hyperlink>
    </w:p>
    <w:p w14:paraId="5D273F55" w14:textId="69EB0826" w:rsidR="00C20CC4" w:rsidRPr="00D43FFF" w:rsidRDefault="004343ED" w:rsidP="00952AE0">
      <w:pPr>
        <w:pStyle w:val="ListParagraph"/>
        <w:numPr>
          <w:ilvl w:val="0"/>
          <w:numId w:val="10"/>
        </w:numPr>
        <w:ind w:left="714" w:hanging="357"/>
        <w:rPr>
          <w:rFonts w:cs="Arial"/>
          <w:bCs/>
          <w:i/>
          <w:szCs w:val="20"/>
        </w:rPr>
      </w:pPr>
      <w:r w:rsidRPr="004343ED">
        <w:rPr>
          <w:i/>
        </w:rPr>
        <w:t>Work Health and Safety (National Uniform Legislation) Act 2011</w:t>
      </w:r>
      <w:r>
        <w:t xml:space="preserve"> </w:t>
      </w:r>
      <w:r w:rsidR="00085437">
        <w:t>–</w:t>
      </w:r>
      <w:r>
        <w:t xml:space="preserve"> </w:t>
      </w:r>
      <w:hyperlink r:id="rId22" w:history="1">
        <w:r w:rsidRPr="00621236">
          <w:rPr>
            <w:rStyle w:val="Hyperlink"/>
          </w:rPr>
          <w:t>https://legislation.nt.gov.au/Legislation/WORK-HEALTH-AND-SAFETY-NATIONAL-UNIFORM-LEGISLATION-ACT-2011</w:t>
        </w:r>
      </w:hyperlink>
    </w:p>
    <w:p w14:paraId="22502B3A" w14:textId="5BE09C7B" w:rsidR="00C20CC4" w:rsidRPr="00C20CC4" w:rsidRDefault="004343ED" w:rsidP="00952AE0">
      <w:pPr>
        <w:pStyle w:val="ListParagraph"/>
        <w:numPr>
          <w:ilvl w:val="0"/>
          <w:numId w:val="10"/>
        </w:numPr>
        <w:ind w:left="714" w:hanging="357"/>
        <w:rPr>
          <w:rStyle w:val="Hyperlink"/>
          <w:i/>
          <w:iCs w:val="0"/>
          <w:color w:val="auto"/>
          <w:u w:val="none"/>
        </w:rPr>
      </w:pPr>
      <w:r w:rsidRPr="004343ED">
        <w:rPr>
          <w:i/>
          <w:iCs w:val="0"/>
        </w:rPr>
        <w:t>Youth Justice Act 2005</w:t>
      </w:r>
      <w:r>
        <w:rPr>
          <w:iCs w:val="0"/>
        </w:rPr>
        <w:t xml:space="preserve"> </w:t>
      </w:r>
      <w:r w:rsidR="00085437">
        <w:rPr>
          <w:iCs w:val="0"/>
        </w:rPr>
        <w:t>–</w:t>
      </w:r>
      <w:r>
        <w:rPr>
          <w:iCs w:val="0"/>
        </w:rPr>
        <w:t xml:space="preserve"> </w:t>
      </w:r>
      <w:hyperlink r:id="rId23" w:history="1">
        <w:r w:rsidRPr="00621236">
          <w:rPr>
            <w:rStyle w:val="Hyperlink"/>
            <w:iCs w:val="0"/>
          </w:rPr>
          <w:t>https://legislation.nt.gov.au/Legislation/YOUTH-JUSTICE-ACT-2005</w:t>
        </w:r>
      </w:hyperlink>
    </w:p>
    <w:p w14:paraId="0383FB3F" w14:textId="3464E49A" w:rsidR="00C20CC4" w:rsidRPr="00C20CC4" w:rsidRDefault="00C20CC4" w:rsidP="00B624B2">
      <w:pPr>
        <w:pStyle w:val="Heading2"/>
      </w:pPr>
      <w:bookmarkStart w:id="45" w:name="_Toc142572953"/>
      <w:r>
        <w:t>Policy</w:t>
      </w:r>
      <w:bookmarkEnd w:id="45"/>
    </w:p>
    <w:p w14:paraId="4B8C4795" w14:textId="1266A7E4" w:rsidR="00950BF3" w:rsidRPr="00950BF3" w:rsidRDefault="00950BF3" w:rsidP="00950BF3">
      <w:pPr>
        <w:pStyle w:val="ListParagraph"/>
        <w:numPr>
          <w:ilvl w:val="0"/>
          <w:numId w:val="10"/>
        </w:numPr>
        <w:ind w:left="714" w:hanging="357"/>
        <w:rPr>
          <w:rFonts w:cs="Arial"/>
          <w:bCs/>
          <w:szCs w:val="20"/>
        </w:rPr>
      </w:pPr>
      <w:r>
        <w:rPr>
          <w:rFonts w:cs="Arial"/>
          <w:bCs/>
          <w:szCs w:val="20"/>
        </w:rPr>
        <w:t>Behaviour and wellbeing</w:t>
      </w:r>
      <w:r w:rsidRPr="004343ED">
        <w:rPr>
          <w:rFonts w:cs="Arial"/>
          <w:bCs/>
          <w:szCs w:val="20"/>
        </w:rPr>
        <w:t>: detention, suspension and expulsion</w:t>
      </w:r>
      <w:r>
        <w:rPr>
          <w:rFonts w:cs="Arial"/>
          <w:bCs/>
          <w:szCs w:val="20"/>
        </w:rPr>
        <w:t xml:space="preserve"> </w:t>
      </w:r>
      <w:r w:rsidR="00085437">
        <w:rPr>
          <w:rFonts w:cs="Arial"/>
          <w:bCs/>
          <w:szCs w:val="20"/>
        </w:rPr>
        <w:t>–</w:t>
      </w:r>
      <w:hyperlink r:id="rId24" w:history="1">
        <w:r w:rsidR="007F43A6" w:rsidRPr="006D6EFE">
          <w:rPr>
            <w:rStyle w:val="Hyperlink"/>
            <w:rFonts w:cs="Arial"/>
            <w:bCs/>
            <w:szCs w:val="20"/>
          </w:rPr>
          <w:t>https://education.nt.gov.au/policies/health-safety/behaviour-and-wellbeing</w:t>
        </w:r>
      </w:hyperlink>
    </w:p>
    <w:p w14:paraId="4759C00E" w14:textId="47670AF2" w:rsidR="00C20CC4" w:rsidRDefault="00C20CC4" w:rsidP="00952AE0">
      <w:pPr>
        <w:pStyle w:val="ListParagraph"/>
        <w:numPr>
          <w:ilvl w:val="0"/>
          <w:numId w:val="10"/>
        </w:numPr>
        <w:ind w:left="714" w:hanging="357"/>
      </w:pPr>
      <w:r w:rsidRPr="00C20CC4">
        <w:t>Codes of conduct for education sites and workplace participants</w:t>
      </w:r>
      <w:r w:rsidR="00950BF3">
        <w:t xml:space="preserve"> policy and procedures</w:t>
      </w:r>
      <w:r>
        <w:t xml:space="preserve"> </w:t>
      </w:r>
      <w:r w:rsidR="007F43A6">
        <w:t>–</w:t>
      </w:r>
      <w:r>
        <w:t xml:space="preserve"> </w:t>
      </w:r>
      <w:hyperlink r:id="rId25" w:anchor="codes_of_conduct_for_education_sites_and_workplace_participants" w:history="1">
        <w:r w:rsidRPr="00603ABE">
          <w:rPr>
            <w:rStyle w:val="Hyperlink"/>
          </w:rPr>
          <w:t>https://education.nt.gov.au/policies/conduct#codes_of_conduct_for_education_sites_and_workplace_participants</w:t>
        </w:r>
      </w:hyperlink>
    </w:p>
    <w:p w14:paraId="6D58451B" w14:textId="5CBDD61F" w:rsidR="001F1877" w:rsidRDefault="00950BF3" w:rsidP="00BB6661">
      <w:pPr>
        <w:pStyle w:val="ListParagraph"/>
        <w:numPr>
          <w:ilvl w:val="0"/>
          <w:numId w:val="10"/>
        </w:numPr>
        <w:ind w:left="714" w:hanging="357"/>
      </w:pPr>
      <w:r>
        <w:t xml:space="preserve">Student wellbeing and positive behaviour policy </w:t>
      </w:r>
      <w:r w:rsidR="007F43A6">
        <w:t>–</w:t>
      </w:r>
      <w:r>
        <w:t xml:space="preserve"> </w:t>
      </w:r>
      <w:hyperlink r:id="rId26" w:history="1">
        <w:r w:rsidRPr="00621236">
          <w:rPr>
            <w:rStyle w:val="Hyperlink"/>
          </w:rPr>
          <w:t>https://education.nt.gov.au/policies/health-safety/behaviour-and-wellbeing</w:t>
        </w:r>
      </w:hyperlink>
    </w:p>
    <w:p w14:paraId="0780F2BD" w14:textId="602E5AA5" w:rsidR="00C20CC4" w:rsidRPr="00C20CC4" w:rsidRDefault="00C20CC4" w:rsidP="001F1877">
      <w:pPr>
        <w:pStyle w:val="Heading2"/>
      </w:pPr>
      <w:bookmarkStart w:id="46" w:name="_Toc142572954"/>
      <w:r w:rsidRPr="00C20CC4">
        <w:t>Resources</w:t>
      </w:r>
      <w:bookmarkEnd w:id="46"/>
    </w:p>
    <w:p w14:paraId="51A43D6C" w14:textId="2F6A10EA" w:rsidR="00C20CC4" w:rsidRDefault="00B141AD" w:rsidP="00952AE0">
      <w:pPr>
        <w:pStyle w:val="ListParagraph"/>
        <w:numPr>
          <w:ilvl w:val="0"/>
          <w:numId w:val="18"/>
        </w:numPr>
        <w:rPr>
          <w:lang w:eastAsia="en-AU"/>
        </w:rPr>
      </w:pPr>
      <w:r w:rsidRPr="00B141AD">
        <w:t>Management of weapon related incidents in schools proce</w:t>
      </w:r>
      <w:r w:rsidR="001607C4">
        <w:t>dure</w:t>
      </w:r>
      <w:r w:rsidRPr="00B141AD">
        <w:t xml:space="preserve"> </w:t>
      </w:r>
      <w:r w:rsidR="007F43A6">
        <w:t>–</w:t>
      </w:r>
      <w:r w:rsidRPr="00B141AD">
        <w:t xml:space="preserve"> </w:t>
      </w:r>
      <w:hyperlink r:id="rId27" w:history="1">
        <w:r w:rsidRPr="00603ABE">
          <w:rPr>
            <w:rStyle w:val="Hyperlink"/>
          </w:rPr>
          <w:t>https://elearn.ntschools.net/policies/3832</w:t>
        </w:r>
      </w:hyperlink>
    </w:p>
    <w:p w14:paraId="47C8BA3C" w14:textId="3E812280" w:rsidR="00950BF3" w:rsidRPr="001F1877" w:rsidRDefault="009F3F79" w:rsidP="00950BF3">
      <w:pPr>
        <w:pStyle w:val="ListParagraph"/>
        <w:numPr>
          <w:ilvl w:val="0"/>
          <w:numId w:val="18"/>
        </w:numPr>
        <w:rPr>
          <w:rFonts w:cs="Arial"/>
          <w:u w:val="single"/>
          <w:lang w:val="en-US"/>
        </w:rPr>
      </w:pPr>
      <w:r w:rsidRPr="0008131B">
        <w:rPr>
          <w:rFonts w:asciiTheme="minorHAnsi" w:hAnsiTheme="minorHAnsi"/>
        </w:rPr>
        <w:t>Charter for schools, parents, carers and families</w:t>
      </w:r>
      <w:r>
        <w:rPr>
          <w:rFonts w:cs="Arial"/>
          <w:lang w:val="en-US"/>
        </w:rPr>
        <w:t xml:space="preserve"> </w:t>
      </w:r>
      <w:r w:rsidR="007F43A6">
        <w:rPr>
          <w:rFonts w:cs="Arial"/>
          <w:lang w:val="en-US"/>
        </w:rPr>
        <w:t>–</w:t>
      </w:r>
      <w:r w:rsidR="00950BF3">
        <w:rPr>
          <w:rStyle w:val="Hyperlink"/>
          <w:rFonts w:cs="Arial"/>
          <w:color w:val="auto"/>
          <w:u w:val="none"/>
          <w:lang w:val="en-US"/>
        </w:rPr>
        <w:t xml:space="preserve"> </w:t>
      </w:r>
      <w:hyperlink r:id="rId28" w:history="1">
        <w:r w:rsidR="00950BF3" w:rsidRPr="00621236">
          <w:rPr>
            <w:rStyle w:val="Hyperlink"/>
            <w:rFonts w:cs="Arial"/>
            <w:lang w:val="en-US"/>
          </w:rPr>
          <w:t>https://education.nt.gov.au/__data/assets/pdf_file/0009/946791/parent-engagement-charter.pdf</w:t>
        </w:r>
      </w:hyperlink>
    </w:p>
    <w:p w14:paraId="53EC3B29" w14:textId="7DFC013F" w:rsidR="00152D84" w:rsidRPr="00152D84" w:rsidRDefault="00152D84" w:rsidP="00152D84">
      <w:pPr>
        <w:pStyle w:val="ListParagraph"/>
        <w:numPr>
          <w:ilvl w:val="0"/>
          <w:numId w:val="18"/>
        </w:numPr>
      </w:pPr>
      <w:r w:rsidRPr="00A04DA2">
        <w:t xml:space="preserve">Police in NT Government schools </w:t>
      </w:r>
      <w:r>
        <w:t xml:space="preserve">– </w:t>
      </w:r>
      <w:hyperlink r:id="rId29" w:history="1">
        <w:r w:rsidRPr="00621236">
          <w:rPr>
            <w:rStyle w:val="Hyperlink"/>
          </w:rPr>
          <w:t>https://education.nt.gov.au/policies/health-safety/police-in-nt-government-schools</w:t>
        </w:r>
      </w:hyperlink>
    </w:p>
    <w:p w14:paraId="12A6B5F6" w14:textId="19F3F273" w:rsidR="00152D84" w:rsidRPr="00152D84" w:rsidRDefault="00152D84" w:rsidP="00152D84">
      <w:pPr>
        <w:pStyle w:val="ListParagraph"/>
        <w:numPr>
          <w:ilvl w:val="0"/>
          <w:numId w:val="18"/>
        </w:numPr>
        <w:rPr>
          <w:rStyle w:val="Hyperlink"/>
          <w:color w:val="auto"/>
          <w:u w:val="none"/>
        </w:rPr>
      </w:pPr>
      <w:r w:rsidRPr="00152D84">
        <w:t>Quality Education and Care NT (QECNT)</w:t>
      </w:r>
      <w:r>
        <w:t xml:space="preserve"> – </w:t>
      </w:r>
      <w:hyperlink r:id="rId30" w:history="1">
        <w:r w:rsidRPr="00621236">
          <w:rPr>
            <w:rStyle w:val="Hyperlink"/>
          </w:rPr>
          <w:t>https://education.nt.gov.au/committees,-regulators-and-advisory-groups/quality-education-and-care-nt</w:t>
        </w:r>
      </w:hyperlink>
    </w:p>
    <w:p w14:paraId="2DC6672A" w14:textId="76A06615" w:rsidR="009F3F79" w:rsidRPr="009F3F79" w:rsidRDefault="00152D84" w:rsidP="00BB6661">
      <w:pPr>
        <w:pStyle w:val="ListParagraph"/>
        <w:numPr>
          <w:ilvl w:val="0"/>
          <w:numId w:val="18"/>
        </w:numPr>
        <w:rPr>
          <w:rStyle w:val="Hyperlink"/>
          <w:rFonts w:eastAsia="Calibri"/>
          <w:iCs w:val="0"/>
        </w:rPr>
      </w:pPr>
      <w:r w:rsidRPr="00152D84">
        <w:t>Safe Schools NT – Code of behaviour</w:t>
      </w:r>
      <w:r>
        <w:t xml:space="preserve"> </w:t>
      </w:r>
      <w:r w:rsidR="007F43A6">
        <w:t>–</w:t>
      </w:r>
      <w:r>
        <w:t xml:space="preserve"> </w:t>
      </w:r>
      <w:hyperlink r:id="rId31" w:history="1">
        <w:r w:rsidR="009F3F79">
          <w:rPr>
            <w:rStyle w:val="Hyperlink"/>
          </w:rPr>
          <w:t>Let’s keep school safe for everyone | Department of Education</w:t>
        </w:r>
      </w:hyperlink>
      <w:r w:rsidR="009F3F79" w:rsidRPr="009F3F79">
        <w:rPr>
          <w:rStyle w:val="Hyperlink"/>
          <w:color w:val="auto"/>
          <w:u w:val="none"/>
        </w:rPr>
        <w:t xml:space="preserve"> </w:t>
      </w:r>
    </w:p>
    <w:p w14:paraId="3234F598" w14:textId="7AFD8FC8" w:rsidR="00950BF3" w:rsidRPr="009F3F79" w:rsidRDefault="00950BF3" w:rsidP="007F43A6">
      <w:pPr>
        <w:pStyle w:val="ListParagraph"/>
        <w:numPr>
          <w:ilvl w:val="0"/>
          <w:numId w:val="18"/>
        </w:numPr>
        <w:spacing w:after="200"/>
        <w:ind w:left="714" w:hanging="357"/>
        <w:rPr>
          <w:rFonts w:eastAsia="Calibri"/>
          <w:iCs w:val="0"/>
          <w:color w:val="0563C1" w:themeColor="hyperlink"/>
          <w:u w:val="single"/>
        </w:rPr>
      </w:pPr>
      <w:r w:rsidRPr="009F3F79">
        <w:rPr>
          <w:rStyle w:val="Hyperlink"/>
          <w:color w:val="auto"/>
          <w:u w:val="none"/>
        </w:rPr>
        <w:t xml:space="preserve">Trespass on school grounds - information for visitors </w:t>
      </w:r>
      <w:r w:rsidR="007F43A6">
        <w:rPr>
          <w:rStyle w:val="Hyperlink"/>
          <w:color w:val="auto"/>
          <w:u w:val="none"/>
        </w:rPr>
        <w:t>–</w:t>
      </w:r>
      <w:r w:rsidRPr="009F3F79">
        <w:rPr>
          <w:rStyle w:val="Hyperlink"/>
          <w:color w:val="auto"/>
          <w:u w:val="none"/>
        </w:rPr>
        <w:t xml:space="preserve"> </w:t>
      </w:r>
      <w:hyperlink r:id="rId32" w:anchor="trespass_on_school" w:history="1">
        <w:r w:rsidRPr="00603ABE">
          <w:rPr>
            <w:rStyle w:val="Hyperlink"/>
          </w:rPr>
          <w:t>https://education.nt.gov.au/policies/school-operations#trespass_on_school</w:t>
        </w:r>
      </w:hyperlink>
    </w:p>
    <w:p w14:paraId="48AB8E0B" w14:textId="51D2688C" w:rsidR="00F24CB0" w:rsidRDefault="00225DA1" w:rsidP="00E75449">
      <w:pPr>
        <w:pStyle w:val="Heading1"/>
      </w:pPr>
      <w:bookmarkStart w:id="47" w:name="_Attachments_and_Resources"/>
      <w:bookmarkStart w:id="48" w:name="_7.1__Schedule"/>
      <w:bookmarkStart w:id="49" w:name="_Schedule_1_–"/>
      <w:bookmarkStart w:id="50" w:name="_Toc142572955"/>
      <w:bookmarkEnd w:id="47"/>
      <w:bookmarkEnd w:id="48"/>
      <w:bookmarkEnd w:id="49"/>
      <w:r>
        <w:t>Controlled weapons, and prohibited weapons and firearms list</w:t>
      </w:r>
      <w:bookmarkEnd w:id="50"/>
    </w:p>
    <w:bookmarkStart w:id="51" w:name="_Toc138282558"/>
    <w:p w14:paraId="20713E92" w14:textId="3831FA37" w:rsidR="00741042" w:rsidRPr="00741042" w:rsidRDefault="00741042" w:rsidP="00741042">
      <w:pPr>
        <w:pStyle w:val="Heading2"/>
        <w:numPr>
          <w:ilvl w:val="1"/>
          <w:numId w:val="32"/>
        </w:numPr>
      </w:pPr>
      <w:r>
        <w:fldChar w:fldCharType="begin"/>
      </w:r>
      <w:r>
        <w:instrText>HYPERLINK "https://legislation.nt.gov.au/en/Legislation/WEAPONS-CONTROL-REGULATIONS-2001"</w:instrText>
      </w:r>
      <w:r>
        <w:fldChar w:fldCharType="separate"/>
      </w:r>
      <w:bookmarkStart w:id="52" w:name="_Toc142572956"/>
      <w:r w:rsidRPr="00741042">
        <w:rPr>
          <w:rStyle w:val="Hyperlink"/>
        </w:rPr>
        <w:t>Schedule 1 – Controlled Weapons – Weapons Control Regulations 2001</w:t>
      </w:r>
      <w:bookmarkEnd w:id="51"/>
      <w:bookmarkEnd w:id="52"/>
      <w:r>
        <w:fldChar w:fldCharType="end"/>
      </w:r>
    </w:p>
    <w:p w14:paraId="337A17BE"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w:t>
      </w:r>
      <w:r>
        <w:rPr>
          <w:rFonts w:asciiTheme="minorHAnsi" w:eastAsia="Times New Roman" w:hAnsiTheme="minorHAnsi"/>
          <w:lang w:eastAsia="en-AU"/>
        </w:rPr>
        <w:tab/>
      </w:r>
      <w:r w:rsidRPr="0005274B">
        <w:rPr>
          <w:rFonts w:asciiTheme="minorHAnsi" w:eastAsia="Times New Roman" w:hAnsiTheme="minorHAnsi"/>
          <w:lang w:eastAsia="en-AU"/>
        </w:rPr>
        <w:t>A crossbow, being a type of bow fixed transversely on a stock grooved to direct a dart, bolt or arrow (other than a type of crossbow listed as a pr</w:t>
      </w:r>
      <w:r>
        <w:rPr>
          <w:rFonts w:asciiTheme="minorHAnsi" w:eastAsia="Times New Roman" w:hAnsiTheme="minorHAnsi"/>
          <w:lang w:eastAsia="en-AU"/>
        </w:rPr>
        <w:t>ohibited weapon in Schedule 2).</w:t>
      </w:r>
    </w:p>
    <w:p w14:paraId="6DEDB068" w14:textId="77777777" w:rsidR="00741042" w:rsidRPr="0005274B" w:rsidRDefault="00741042" w:rsidP="00741042">
      <w:pPr>
        <w:widowControl w:val="0"/>
        <w:ind w:left="357" w:hanging="357"/>
        <w:jc w:val="both"/>
        <w:rPr>
          <w:rFonts w:asciiTheme="minorHAnsi" w:eastAsia="Times New Roman" w:hAnsiTheme="minorHAnsi"/>
          <w:lang w:eastAsia="en-AU"/>
        </w:rPr>
      </w:pPr>
      <w:r>
        <w:rPr>
          <w:rFonts w:asciiTheme="minorHAnsi" w:eastAsia="Times New Roman" w:hAnsiTheme="minorHAnsi"/>
          <w:lang w:eastAsia="en-AU"/>
        </w:rPr>
        <w:t>2.</w:t>
      </w:r>
      <w:r>
        <w:rPr>
          <w:rFonts w:asciiTheme="minorHAnsi" w:eastAsia="Times New Roman" w:hAnsiTheme="minorHAnsi"/>
          <w:lang w:eastAsia="en-AU"/>
        </w:rPr>
        <w:tab/>
        <w:t>A spear-gun.</w:t>
      </w:r>
    </w:p>
    <w:p w14:paraId="5295848F"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3.</w:t>
      </w:r>
      <w:r w:rsidRPr="0005274B">
        <w:rPr>
          <w:rFonts w:asciiTheme="minorHAnsi" w:eastAsia="Times New Roman" w:hAnsiTheme="minorHAnsi"/>
          <w:lang w:eastAsia="en-AU"/>
        </w:rPr>
        <w:tab/>
        <w:t>A baton or cudgel, being a short stout stick, made of any material, designed as a weapon, including the weapon commonly known as a "police nightstick".</w:t>
      </w:r>
    </w:p>
    <w:p w14:paraId="4D0B48AD"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4.</w:t>
      </w:r>
      <w:r w:rsidRPr="0005274B">
        <w:rPr>
          <w:rFonts w:asciiTheme="minorHAnsi" w:eastAsia="Times New Roman" w:hAnsiTheme="minorHAnsi"/>
          <w:lang w:eastAsia="en-AU"/>
        </w:rPr>
        <w:tab/>
        <w:t>A dagger, being a sharp pointed stabbing instrument (other than an oyster knife or an instrument such as a sword or bayonet) ordinarily capable of being concealed on the person and having:</w:t>
      </w:r>
    </w:p>
    <w:p w14:paraId="44EFEFD0"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a flat blade with cutting edges (whether serrated or not serrated) along the length of both sides; or</w:t>
      </w:r>
    </w:p>
    <w:p w14:paraId="43CFC5AB"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a needle-like blade, the cross section of which is elliptical or has 3 or more sides.</w:t>
      </w:r>
    </w:p>
    <w:p w14:paraId="14DF196D"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 xml:space="preserve">5. </w:t>
      </w:r>
      <w:r w:rsidRPr="0005274B">
        <w:rPr>
          <w:rFonts w:asciiTheme="minorHAnsi" w:eastAsia="Times New Roman" w:hAnsiTheme="minorHAnsi"/>
          <w:lang w:eastAsia="en-AU"/>
        </w:rPr>
        <w:tab/>
        <w:t>A bayonet, being a thrusting, striking or cutting weapon designed to be attached to a firearm.</w:t>
      </w:r>
    </w:p>
    <w:p w14:paraId="4DDF1814"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6.</w:t>
      </w:r>
      <w:r w:rsidRPr="0005274B">
        <w:rPr>
          <w:rFonts w:asciiTheme="minorHAnsi" w:eastAsia="Times New Roman" w:hAnsiTheme="minorHAnsi"/>
          <w:lang w:eastAsia="en-AU"/>
        </w:rPr>
        <w:tab/>
        <w:t>A sword, being a thrusting, striking or cutting weapon with a long blade having one or 2 cutting edges and a hilt.</w:t>
      </w:r>
    </w:p>
    <w:p w14:paraId="02AB9AED"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7.</w:t>
      </w:r>
      <w:r w:rsidRPr="0005274B">
        <w:rPr>
          <w:rFonts w:asciiTheme="minorHAnsi" w:eastAsia="Times New Roman" w:hAnsiTheme="minorHAnsi"/>
          <w:lang w:eastAsia="en-AU"/>
        </w:rPr>
        <w:tab/>
        <w:t>A cattle prod.</w:t>
      </w:r>
    </w:p>
    <w:p w14:paraId="0C63198B"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 xml:space="preserve">8. </w:t>
      </w:r>
      <w:r w:rsidRPr="0005274B">
        <w:rPr>
          <w:rFonts w:asciiTheme="minorHAnsi" w:eastAsia="Times New Roman" w:hAnsiTheme="minorHAnsi"/>
          <w:lang w:eastAsia="en-AU"/>
        </w:rPr>
        <w:tab/>
        <w:t>A catapult, shanghai, slingshot or hunting sling (other than a catapult, shanghai, slingshot or hunting sling to which item 15 of Schedule 2 relates).</w:t>
      </w:r>
    </w:p>
    <w:p w14:paraId="50D799C0"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9.</w:t>
      </w:r>
      <w:r w:rsidRPr="0005274B">
        <w:rPr>
          <w:rFonts w:asciiTheme="minorHAnsi" w:eastAsia="Times New Roman" w:hAnsiTheme="minorHAnsi"/>
          <w:lang w:eastAsia="en-AU"/>
        </w:rPr>
        <w:tab/>
        <w:t>A whip with metal lashes.</w:t>
      </w:r>
    </w:p>
    <w:p w14:paraId="7A324AAE"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10.</w:t>
      </w:r>
      <w:r w:rsidRPr="0005274B">
        <w:rPr>
          <w:rFonts w:asciiTheme="minorHAnsi" w:eastAsia="Times New Roman" w:hAnsiTheme="minorHAnsi"/>
          <w:lang w:eastAsia="en-AU"/>
        </w:rPr>
        <w:tab/>
        <w:t>A cat o'nine tails with knotted lashes.</w:t>
      </w:r>
    </w:p>
    <w:p w14:paraId="7667F45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11.</w:t>
      </w:r>
      <w:r w:rsidRPr="0005274B">
        <w:rPr>
          <w:rFonts w:asciiTheme="minorHAnsi" w:eastAsia="Times New Roman" w:hAnsiTheme="minorHAnsi"/>
          <w:lang w:eastAsia="en-AU"/>
        </w:rPr>
        <w:tab/>
        <w:t>A hand-held battery-operated article, commonly known as a "laser pointer", designed or adapted to emit a laser beam with an accessible emission limit of gr</w:t>
      </w:r>
      <w:r>
        <w:rPr>
          <w:rFonts w:asciiTheme="minorHAnsi" w:eastAsia="Times New Roman" w:hAnsiTheme="minorHAnsi"/>
          <w:lang w:eastAsia="en-AU"/>
        </w:rPr>
        <w:t>eater than 1</w:t>
      </w:r>
      <w:r w:rsidRPr="0005274B">
        <w:rPr>
          <w:rFonts w:asciiTheme="minorHAnsi" w:eastAsia="Times New Roman" w:hAnsiTheme="minorHAnsi"/>
          <w:lang w:eastAsia="en-AU"/>
        </w:rPr>
        <w:t>mW.</w:t>
      </w:r>
    </w:p>
    <w:p w14:paraId="0D167712"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12.</w:t>
      </w:r>
      <w:r w:rsidRPr="0005274B">
        <w:rPr>
          <w:rFonts w:asciiTheme="minorHAnsi" w:eastAsia="Times New Roman" w:hAnsiTheme="minorHAnsi"/>
          <w:lang w:eastAsia="en-AU"/>
        </w:rPr>
        <w:tab/>
        <w:t>An article that consists of a baton or stick constructed in such a way that it can be unscrewed or broken so as to form 2 or more parts joined by chain, rope or cord, including the martial arts weapons known as "Baton-chucks" or "Bo-chucks".</w:t>
      </w:r>
    </w:p>
    <w:p w14:paraId="31E29494"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13.</w:t>
      </w:r>
      <w:r w:rsidRPr="0005274B">
        <w:rPr>
          <w:rFonts w:asciiTheme="minorHAnsi" w:eastAsia="Times New Roman" w:hAnsiTheme="minorHAnsi"/>
          <w:lang w:eastAsia="en-AU"/>
        </w:rPr>
        <w:tab/>
        <w:t>A scythe, or sickle-shaped article designed as a weapon, that:</w:t>
      </w:r>
    </w:p>
    <w:p w14:paraId="5C6ABD97"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 xml:space="preserve">has a fixed or folding blade; and </w:t>
      </w:r>
    </w:p>
    <w:p w14:paraId="05F8432B"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 xml:space="preserve">may or may not have a chain attached, </w:t>
      </w:r>
    </w:p>
    <w:p w14:paraId="20357F05"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and includes the martial arts weapon known as "Kama".</w:t>
      </w:r>
    </w:p>
    <w:p w14:paraId="3F56B7B6"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14.</w:t>
      </w:r>
      <w:r w:rsidRPr="0005274B">
        <w:rPr>
          <w:rFonts w:asciiTheme="minorHAnsi" w:eastAsia="Times New Roman" w:hAnsiTheme="minorHAnsi"/>
          <w:lang w:eastAsia="en-AU"/>
        </w:rPr>
        <w:tab/>
        <w:t>An article consisting of a chain, rope or cord with a wooden or metal baton, stick or rod attached at each end, including the martial arts weapons known as "</w:t>
      </w:r>
      <w:proofErr w:type="spellStart"/>
      <w:r w:rsidRPr="0005274B">
        <w:rPr>
          <w:rFonts w:asciiTheme="minorHAnsi" w:eastAsia="Times New Roman" w:hAnsiTheme="minorHAnsi"/>
          <w:lang w:eastAsia="en-AU"/>
        </w:rPr>
        <w:t>Kasari</w:t>
      </w:r>
      <w:proofErr w:type="spellEnd"/>
      <w:r w:rsidRPr="0005274B">
        <w:rPr>
          <w:rFonts w:asciiTheme="minorHAnsi" w:eastAsia="Times New Roman" w:hAnsiTheme="minorHAnsi"/>
          <w:lang w:eastAsia="en-AU"/>
        </w:rPr>
        <w:t>-Fundo", "</w:t>
      </w:r>
      <w:proofErr w:type="spellStart"/>
      <w:r w:rsidRPr="0005274B">
        <w:rPr>
          <w:rFonts w:asciiTheme="minorHAnsi" w:eastAsia="Times New Roman" w:hAnsiTheme="minorHAnsi"/>
          <w:lang w:eastAsia="en-AU"/>
        </w:rPr>
        <w:t>Kusari</w:t>
      </w:r>
      <w:proofErr w:type="spellEnd"/>
      <w:r w:rsidRPr="0005274B">
        <w:rPr>
          <w:rFonts w:asciiTheme="minorHAnsi" w:eastAsia="Times New Roman" w:hAnsiTheme="minorHAnsi"/>
          <w:lang w:eastAsia="en-AU"/>
        </w:rPr>
        <w:t>-Fundo" and "</w:t>
      </w:r>
      <w:proofErr w:type="spellStart"/>
      <w:r w:rsidRPr="0005274B">
        <w:rPr>
          <w:rFonts w:asciiTheme="minorHAnsi" w:eastAsia="Times New Roman" w:hAnsiTheme="minorHAnsi"/>
          <w:lang w:eastAsia="en-AU"/>
        </w:rPr>
        <w:t>Manrikigusari</w:t>
      </w:r>
      <w:proofErr w:type="spellEnd"/>
      <w:r w:rsidRPr="0005274B">
        <w:rPr>
          <w:rFonts w:asciiTheme="minorHAnsi" w:eastAsia="Times New Roman" w:hAnsiTheme="minorHAnsi"/>
          <w:lang w:eastAsia="en-AU"/>
        </w:rPr>
        <w:t>".</w:t>
      </w:r>
    </w:p>
    <w:p w14:paraId="7CD2933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15.</w:t>
      </w:r>
      <w:r w:rsidRPr="0005274B">
        <w:rPr>
          <w:rFonts w:asciiTheme="minorHAnsi" w:eastAsia="Times New Roman" w:hAnsiTheme="minorHAnsi"/>
          <w:lang w:eastAsia="en-AU"/>
        </w:rPr>
        <w:tab/>
        <w:t>A stick or rod, of any material, designed as a weapon to be applied to the pressure points of the human body, including the martial arts weapon known as "</w:t>
      </w:r>
      <w:proofErr w:type="spellStart"/>
      <w:r w:rsidRPr="0005274B">
        <w:rPr>
          <w:rFonts w:asciiTheme="minorHAnsi" w:eastAsia="Times New Roman" w:hAnsiTheme="minorHAnsi"/>
          <w:lang w:eastAsia="en-AU"/>
        </w:rPr>
        <w:t>Kubotan</w:t>
      </w:r>
      <w:proofErr w:type="spellEnd"/>
      <w:r w:rsidRPr="0005274B">
        <w:rPr>
          <w:rFonts w:asciiTheme="minorHAnsi" w:eastAsia="Times New Roman" w:hAnsiTheme="minorHAnsi"/>
          <w:lang w:eastAsia="en-AU"/>
        </w:rPr>
        <w:t>".</w:t>
      </w:r>
    </w:p>
    <w:p w14:paraId="356767FF"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16.</w:t>
      </w:r>
      <w:r w:rsidRPr="0005274B">
        <w:rPr>
          <w:rFonts w:asciiTheme="minorHAnsi" w:eastAsia="Times New Roman" w:hAnsiTheme="minorHAnsi"/>
          <w:lang w:eastAsia="en-AU"/>
        </w:rPr>
        <w:tab/>
        <w:t>An article that consists of 2 sticks, rods or batons joined by a cord, rope or chain, including the martial arts weapon known as "Nunchaku".</w:t>
      </w:r>
    </w:p>
    <w:p w14:paraId="5B0D7D93"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17.</w:t>
      </w:r>
      <w:r w:rsidRPr="0005274B">
        <w:rPr>
          <w:rFonts w:asciiTheme="minorHAnsi" w:eastAsia="Times New Roman" w:hAnsiTheme="minorHAnsi"/>
          <w:lang w:eastAsia="en-AU"/>
        </w:rPr>
        <w:tab/>
        <w:t>A "Sai" or "Jitte", being a short, tapered, metal rod, dull at the point, with flared metal prongs guarding the handle.</w:t>
      </w:r>
    </w:p>
    <w:p w14:paraId="2F97455F"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18.</w:t>
      </w:r>
      <w:r w:rsidRPr="0005274B">
        <w:rPr>
          <w:rFonts w:asciiTheme="minorHAnsi" w:eastAsia="Times New Roman" w:hAnsiTheme="minorHAnsi"/>
          <w:lang w:eastAsia="en-AU"/>
        </w:rPr>
        <w:tab/>
        <w:t xml:space="preserve">An article consisting of a curved blade pointed at both ends with a handle attached to the middle, including the martial arts weapon known as "Suan </w:t>
      </w:r>
      <w:proofErr w:type="spellStart"/>
      <w:r w:rsidRPr="0005274B">
        <w:rPr>
          <w:rFonts w:asciiTheme="minorHAnsi" w:eastAsia="Times New Roman" w:hAnsiTheme="minorHAnsi"/>
          <w:lang w:eastAsia="en-AU"/>
        </w:rPr>
        <w:t>Ywe</w:t>
      </w:r>
      <w:proofErr w:type="spellEnd"/>
      <w:r w:rsidRPr="0005274B">
        <w:rPr>
          <w:rFonts w:asciiTheme="minorHAnsi" w:eastAsia="Times New Roman" w:hAnsiTheme="minorHAnsi"/>
          <w:lang w:eastAsia="en-AU"/>
        </w:rPr>
        <w:t xml:space="preserve"> Gou".</w:t>
      </w:r>
    </w:p>
    <w:p w14:paraId="594D269A"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19.</w:t>
      </w:r>
      <w:r w:rsidRPr="0005274B">
        <w:rPr>
          <w:rFonts w:asciiTheme="minorHAnsi" w:eastAsia="Times New Roman" w:hAnsiTheme="minorHAnsi"/>
          <w:lang w:eastAsia="en-AU"/>
        </w:rPr>
        <w:tab/>
        <w:t>An article consisting of a blade or blades with cord, rope or chain attached for the purpose of enabling the blade to be thrown and retrieved, including the martial arts weapon known as "</w:t>
      </w:r>
      <w:proofErr w:type="spellStart"/>
      <w:r w:rsidRPr="0005274B">
        <w:rPr>
          <w:rFonts w:asciiTheme="minorHAnsi" w:eastAsia="Times New Roman" w:hAnsiTheme="minorHAnsi"/>
          <w:lang w:eastAsia="en-AU"/>
        </w:rPr>
        <w:t>Shoge</w:t>
      </w:r>
      <w:proofErr w:type="spellEnd"/>
      <w:r w:rsidRPr="0005274B">
        <w:rPr>
          <w:rFonts w:asciiTheme="minorHAnsi" w:eastAsia="Times New Roman" w:hAnsiTheme="minorHAnsi"/>
          <w:lang w:eastAsia="en-AU"/>
        </w:rPr>
        <w:t xml:space="preserve">", "ninja </w:t>
      </w:r>
      <w:proofErr w:type="spellStart"/>
      <w:r w:rsidRPr="0005274B">
        <w:rPr>
          <w:rFonts w:asciiTheme="minorHAnsi" w:eastAsia="Times New Roman" w:hAnsiTheme="minorHAnsi"/>
          <w:lang w:eastAsia="en-AU"/>
        </w:rPr>
        <w:t>Kyokeysu-Shoge</w:t>
      </w:r>
      <w:proofErr w:type="spellEnd"/>
      <w:r w:rsidRPr="0005274B">
        <w:rPr>
          <w:rFonts w:asciiTheme="minorHAnsi" w:eastAsia="Times New Roman" w:hAnsiTheme="minorHAnsi"/>
          <w:lang w:eastAsia="en-AU"/>
        </w:rPr>
        <w:t>" or "</w:t>
      </w:r>
      <w:proofErr w:type="spellStart"/>
      <w:r w:rsidRPr="0005274B">
        <w:rPr>
          <w:rFonts w:asciiTheme="minorHAnsi" w:eastAsia="Times New Roman" w:hAnsiTheme="minorHAnsi"/>
          <w:lang w:eastAsia="en-AU"/>
        </w:rPr>
        <w:t>Kyotetsu</w:t>
      </w:r>
      <w:proofErr w:type="spellEnd"/>
      <w:r w:rsidRPr="0005274B">
        <w:rPr>
          <w:rFonts w:asciiTheme="minorHAnsi" w:eastAsia="Times New Roman" w:hAnsiTheme="minorHAnsi"/>
          <w:lang w:eastAsia="en-AU"/>
        </w:rPr>
        <w:t xml:space="preserve"> </w:t>
      </w:r>
      <w:proofErr w:type="spellStart"/>
      <w:r w:rsidRPr="0005274B">
        <w:rPr>
          <w:rFonts w:asciiTheme="minorHAnsi" w:eastAsia="Times New Roman" w:hAnsiTheme="minorHAnsi"/>
          <w:lang w:eastAsia="en-AU"/>
        </w:rPr>
        <w:t>Shoge</w:t>
      </w:r>
      <w:proofErr w:type="spellEnd"/>
      <w:r w:rsidRPr="0005274B">
        <w:rPr>
          <w:rFonts w:asciiTheme="minorHAnsi" w:eastAsia="Times New Roman" w:hAnsiTheme="minorHAnsi"/>
          <w:lang w:eastAsia="en-AU"/>
        </w:rPr>
        <w:t>".</w:t>
      </w:r>
    </w:p>
    <w:p w14:paraId="7FCEBAA8"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20.</w:t>
      </w:r>
      <w:r w:rsidRPr="0005274B">
        <w:rPr>
          <w:rFonts w:asciiTheme="minorHAnsi" w:eastAsia="Times New Roman" w:hAnsiTheme="minorHAnsi"/>
          <w:lang w:eastAsia="en-AU"/>
        </w:rPr>
        <w:tab/>
        <w:t>An article consisting of a handle and an edged blade, joined by chain or a combination of chain and metal pieces or steel rods, designed to be used as a whip, including the martial arts weapon commonly known as "Chinese whip", "whip spear", "7 piece iron chain", "9 piece iron chain", "Bian Tzu Chiang" or "Lien Tzu Chiang".</w:t>
      </w:r>
    </w:p>
    <w:p w14:paraId="38DBC1A2"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21.</w:t>
      </w:r>
      <w:r w:rsidRPr="0005274B">
        <w:rPr>
          <w:rFonts w:asciiTheme="minorHAnsi" w:eastAsia="Times New Roman" w:hAnsiTheme="minorHAnsi"/>
          <w:lang w:eastAsia="en-AU"/>
        </w:rPr>
        <w:tab/>
        <w:t>The martial arts weapon known as a "Butterfly Sword".</w:t>
      </w:r>
    </w:p>
    <w:p w14:paraId="3CF3815A" w14:textId="77777777" w:rsidR="00741042" w:rsidRDefault="00741042" w:rsidP="007F43A6">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22.</w:t>
      </w:r>
      <w:r w:rsidRPr="0005274B">
        <w:rPr>
          <w:rFonts w:asciiTheme="minorHAnsi" w:eastAsia="Times New Roman" w:hAnsiTheme="minorHAnsi"/>
          <w:lang w:eastAsia="en-AU"/>
        </w:rPr>
        <w:tab/>
        <w:t>The martial arts weapon known as a "Tonfa".</w:t>
      </w:r>
      <w:bookmarkStart w:id="53" w:name="_Toc110514340"/>
      <w:bookmarkStart w:id="54" w:name="_Toc110515608"/>
      <w:bookmarkStart w:id="55" w:name="_Toc138282559"/>
      <w:bookmarkStart w:id="56" w:name="_Hlk36600720"/>
      <w:bookmarkStart w:id="57" w:name="_Toc20743052"/>
    </w:p>
    <w:p w14:paraId="66234826" w14:textId="18696DB9" w:rsidR="00741042" w:rsidRDefault="00741042" w:rsidP="00741042">
      <w:pPr>
        <w:pStyle w:val="Heading2"/>
      </w:pPr>
      <w:hyperlink r:id="rId33" w:history="1">
        <w:bookmarkStart w:id="58" w:name="_Toc142572957"/>
        <w:r w:rsidRPr="00741042">
          <w:rPr>
            <w:rStyle w:val="Hyperlink"/>
          </w:rPr>
          <w:t>Schedule 2 – Prohibited Weapons</w:t>
        </w:r>
        <w:bookmarkEnd w:id="53"/>
        <w:bookmarkEnd w:id="54"/>
        <w:r w:rsidRPr="00741042">
          <w:rPr>
            <w:rStyle w:val="Hyperlink"/>
          </w:rPr>
          <w:t xml:space="preserve"> </w:t>
        </w:r>
        <w:r w:rsidR="00DB4372">
          <w:rPr>
            <w:rStyle w:val="Hyperlink"/>
          </w:rPr>
          <w:t>–</w:t>
        </w:r>
        <w:r w:rsidRPr="00741042">
          <w:rPr>
            <w:rStyle w:val="Hyperlink"/>
          </w:rPr>
          <w:t xml:space="preserve"> Weapons Control Regulations 2001</w:t>
        </w:r>
        <w:bookmarkEnd w:id="55"/>
        <w:bookmarkEnd w:id="58"/>
      </w:hyperlink>
    </w:p>
    <w:bookmarkEnd w:id="56"/>
    <w:bookmarkEnd w:id="57"/>
    <w:p w14:paraId="7293CEB1"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w:t>
      </w:r>
      <w:r w:rsidRPr="0005274B">
        <w:rPr>
          <w:rFonts w:asciiTheme="minorHAnsi" w:eastAsia="Times New Roman" w:hAnsiTheme="minorHAnsi"/>
          <w:lang w:eastAsia="en-AU"/>
        </w:rPr>
        <w:tab/>
        <w:t>A "flick knife", being a knife designed or adapted so that the blade is concealed when folded or recessed into the handle and that opens by gravity or centrifugal force or by any pressure applied to a button, spring or device in or attached to the handle of the knife.</w:t>
      </w:r>
    </w:p>
    <w:p w14:paraId="2B6D43EE"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w:t>
      </w:r>
      <w:r w:rsidRPr="0005274B">
        <w:rPr>
          <w:rFonts w:asciiTheme="minorHAnsi" w:eastAsia="Times New Roman" w:hAnsiTheme="minorHAnsi"/>
          <w:lang w:eastAsia="en-AU"/>
        </w:rPr>
        <w:tab/>
        <w:t>A "knuckle knife", being an open or exposed blade or similar instrument attached to a handle that is designed or adapted to be held between the knuckles (including the device commonly known as the "Urban Pal Knife").</w:t>
      </w:r>
    </w:p>
    <w:p w14:paraId="19D3BD08"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3.</w:t>
      </w:r>
      <w:r w:rsidRPr="0005274B">
        <w:rPr>
          <w:rFonts w:asciiTheme="minorHAnsi" w:eastAsia="Times New Roman" w:hAnsiTheme="minorHAnsi"/>
          <w:lang w:eastAsia="en-AU"/>
        </w:rPr>
        <w:tab/>
        <w:t>An article that is designed to include a concealed knife or sword blade, including but not limited to:</w:t>
      </w:r>
    </w:p>
    <w:p w14:paraId="6B079EE4"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a belt, or similar article, designed or adapted to hold a knife, dagger or similar instrument so that the presence of the knife, dagger or instrument is concealed or disguised as part of the belt or article when it is worn (for example, an article kno</w:t>
      </w:r>
      <w:r>
        <w:rPr>
          <w:rFonts w:asciiTheme="minorHAnsi" w:eastAsia="Times New Roman" w:hAnsiTheme="minorHAnsi"/>
          <w:lang w:eastAsia="en-AU"/>
        </w:rPr>
        <w:t>wn as the "Bowen Knife Belt");</w:t>
      </w:r>
    </w:p>
    <w:p w14:paraId="1E677981"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a "swordstick", being a cane, stick or similar article designed or adapted to hold the blade of a sword so that it is concealed from view until withdrawn from the cane, stick or article; and</w:t>
      </w:r>
    </w:p>
    <w:p w14:paraId="02AD1A44" w14:textId="77777777" w:rsidR="00741042" w:rsidRPr="0005274B" w:rsidRDefault="00741042" w:rsidP="00741042">
      <w:pPr>
        <w:widowControl w:val="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(c)</w:t>
      </w:r>
      <w:r w:rsidRPr="0005274B">
        <w:rPr>
          <w:rFonts w:asciiTheme="minorHAnsi" w:eastAsia="Times New Roman" w:hAnsiTheme="minorHAnsi"/>
          <w:lang w:eastAsia="en-AU"/>
        </w:rPr>
        <w:tab/>
        <w:t>a riding crop designed or adapted to hold a blade or spike so that it is concealed from view until withdrawn from the crop.</w:t>
      </w:r>
    </w:p>
    <w:p w14:paraId="45D5525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4.</w:t>
      </w:r>
      <w:r w:rsidRPr="0005274B">
        <w:rPr>
          <w:rFonts w:asciiTheme="minorHAnsi" w:eastAsia="Times New Roman" w:hAnsiTheme="minorHAnsi"/>
          <w:lang w:eastAsia="en-AU"/>
        </w:rPr>
        <w:tab/>
        <w:t>A "butterfly knife", being a knife with a 2 piece handle that folds together to cover both edges of the blade (whether the blade is serrated or not serrated).</w:t>
      </w:r>
    </w:p>
    <w:p w14:paraId="23C55AF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5.</w:t>
      </w:r>
      <w:r w:rsidRPr="0005274B">
        <w:rPr>
          <w:rFonts w:asciiTheme="minorHAnsi" w:eastAsia="Times New Roman" w:hAnsiTheme="minorHAnsi"/>
          <w:lang w:eastAsia="en-AU"/>
        </w:rPr>
        <w:tab/>
        <w:t>A "double-end knife", being a knife that has the appearance of 2 overlapping curved blades joined together so as to form an ellipse shape.</w:t>
      </w:r>
    </w:p>
    <w:p w14:paraId="65402B91"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6.</w:t>
      </w:r>
      <w:r w:rsidRPr="0005274B">
        <w:rPr>
          <w:rFonts w:asciiTheme="minorHAnsi" w:eastAsia="Times New Roman" w:hAnsiTheme="minorHAnsi"/>
          <w:lang w:eastAsia="en-AU"/>
        </w:rPr>
        <w:tab/>
        <w:t>A knife that is designed or adapted so that the blade is concealed by a plastic, wooden or metal sheath that retracts into the handle of the knife by gravity or centrifugal force or by any pressure applied to a button, spring or device in or attached to the handle of the knife (including the knife commonly known as the "Black Eagle Knife").</w:t>
      </w:r>
    </w:p>
    <w:p w14:paraId="69D45874"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7.</w:t>
      </w:r>
      <w:r w:rsidRPr="0005274B">
        <w:rPr>
          <w:rFonts w:asciiTheme="minorHAnsi" w:eastAsia="Times New Roman" w:hAnsiTheme="minorHAnsi"/>
          <w:lang w:eastAsia="en-AU"/>
        </w:rPr>
        <w:tab/>
        <w:t>A "push knife" or similar device designed as a weapon that consists of a single-edged or multi-edged blade or spike of any material that has a handle fitted transversely to the blade or spike and allows the blade or spike to be supported by the palm of the hand so that stabbing blows or slashes can be inflicted by a punching or pushing action.</w:t>
      </w:r>
    </w:p>
    <w:p w14:paraId="125240DF"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8.</w:t>
      </w:r>
      <w:r w:rsidRPr="0005274B">
        <w:rPr>
          <w:rFonts w:asciiTheme="minorHAnsi" w:eastAsia="Times New Roman" w:hAnsiTheme="minorHAnsi"/>
          <w:lang w:eastAsia="en-AU"/>
        </w:rPr>
        <w:tab/>
        <w:t>A "trench knife" or similar device that consists of a single-edged or multi-edged blade or spike (of any material) fitted with a handle made of a hard substance that can be fitted over the knuckles of the hand of the user to protect the knuckles and increase the effect of a punch or blow.</w:t>
      </w:r>
    </w:p>
    <w:p w14:paraId="788F5F9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9.</w:t>
      </w:r>
      <w:r w:rsidRPr="0005274B">
        <w:rPr>
          <w:rFonts w:asciiTheme="minorHAnsi" w:eastAsia="Times New Roman" w:hAnsiTheme="minorHAnsi"/>
          <w:lang w:eastAsia="en-AU"/>
        </w:rPr>
        <w:tab/>
        <w:t>A "throwing blade", being a knife or axe of any material that is designed to be thrown or modified to enable it to be thrown.</w:t>
      </w:r>
    </w:p>
    <w:p w14:paraId="2F53D125"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10.</w:t>
      </w:r>
      <w:r w:rsidRPr="0005274B">
        <w:rPr>
          <w:rFonts w:asciiTheme="minorHAnsi" w:eastAsia="Times New Roman" w:hAnsiTheme="minorHAnsi"/>
          <w:lang w:eastAsia="en-AU"/>
        </w:rPr>
        <w:tab/>
        <w:t>A "ballistic knife", being a device or instrument designed or adapted to fire or discharge a knife, dagger or similar instrument by mechanical, percussive or explosive means.</w:t>
      </w:r>
    </w:p>
    <w:p w14:paraId="3D8B3A74"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11.</w:t>
      </w:r>
      <w:r w:rsidRPr="0005274B">
        <w:rPr>
          <w:rFonts w:asciiTheme="minorHAnsi" w:eastAsia="Times New Roman" w:hAnsiTheme="minorHAnsi"/>
          <w:lang w:eastAsia="en-AU"/>
        </w:rPr>
        <w:tab/>
        <w:t>A "non-metal/ceramic knife", being a knife, blade or spike of which no part is metallic, but not including plastic cutlery.</w:t>
      </w:r>
    </w:p>
    <w:p w14:paraId="214E4EF5"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12.</w:t>
      </w:r>
      <w:r w:rsidRPr="0005274B">
        <w:rPr>
          <w:rFonts w:asciiTheme="minorHAnsi" w:eastAsia="Times New Roman" w:hAnsiTheme="minorHAnsi"/>
          <w:lang w:eastAsia="en-AU"/>
        </w:rPr>
        <w:tab/>
        <w:t>A crossbow that is reasonably capable of being:</w:t>
      </w:r>
    </w:p>
    <w:p w14:paraId="5437C62C"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carried or c</w:t>
      </w:r>
      <w:r>
        <w:rPr>
          <w:rFonts w:asciiTheme="minorHAnsi" w:eastAsia="Times New Roman" w:hAnsiTheme="minorHAnsi"/>
          <w:lang w:eastAsia="en-AU"/>
        </w:rPr>
        <w:t>oncealed about the person; and</w:t>
      </w:r>
    </w:p>
    <w:p w14:paraId="7ABA7686" w14:textId="77777777" w:rsidR="00741042" w:rsidRPr="0005274B" w:rsidRDefault="00741042" w:rsidP="00741042">
      <w:pPr>
        <w:widowControl w:val="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raised and discharged by one hand.</w:t>
      </w:r>
    </w:p>
    <w:p w14:paraId="5E61EC23"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13.</w:t>
      </w:r>
      <w:r w:rsidRPr="0005274B">
        <w:rPr>
          <w:rFonts w:asciiTheme="minorHAnsi" w:eastAsia="Times New Roman" w:hAnsiTheme="minorHAnsi"/>
          <w:lang w:eastAsia="en-AU"/>
        </w:rPr>
        <w:tab/>
        <w:t>A "blow gun", being a blow pipe or similar device or instrument designed to propel an arrow, dart or similar projectile by air expelled from the mouth.</w:t>
      </w:r>
    </w:p>
    <w:p w14:paraId="6DACE57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14.</w:t>
      </w:r>
      <w:r w:rsidRPr="0005274B">
        <w:rPr>
          <w:rFonts w:asciiTheme="minorHAnsi" w:eastAsia="Times New Roman" w:hAnsiTheme="minorHAnsi"/>
          <w:lang w:eastAsia="en-AU"/>
        </w:rPr>
        <w:tab/>
        <w:t>A dart designed to be projected from a blow-gun or similar device.</w:t>
      </w:r>
    </w:p>
    <w:p w14:paraId="1CECC008"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15.</w:t>
      </w:r>
      <w:r w:rsidRPr="0005274B">
        <w:rPr>
          <w:rFonts w:asciiTheme="minorHAnsi" w:eastAsia="Times New Roman" w:hAnsiTheme="minorHAnsi"/>
          <w:lang w:eastAsia="en-AU"/>
        </w:rPr>
        <w:tab/>
        <w:t xml:space="preserve">A </w:t>
      </w:r>
      <w:bookmarkStart w:id="59" w:name="OLE_LINK1"/>
      <w:r w:rsidRPr="0005274B">
        <w:rPr>
          <w:rFonts w:asciiTheme="minorHAnsi" w:eastAsia="Times New Roman" w:hAnsiTheme="minorHAnsi"/>
          <w:lang w:eastAsia="en-AU"/>
        </w:rPr>
        <w:t>catapult, shanghai, hunting sling or slingshot</w:t>
      </w:r>
      <w:bookmarkEnd w:id="59"/>
      <w:r w:rsidRPr="0005274B">
        <w:rPr>
          <w:rFonts w:asciiTheme="minorHAnsi" w:eastAsia="Times New Roman" w:hAnsiTheme="minorHAnsi"/>
          <w:lang w:eastAsia="en-AU"/>
        </w:rPr>
        <w:t>:</w:t>
      </w:r>
    </w:p>
    <w:p w14:paraId="418FC1A8"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designed or adapted to be used with an arm brace that fits or rests on the forearm to support the wrist from the tension of the elastic material used to propel the projectile (whether or not the brace is home-made and including the device commonly known as the "Saunders Falcon Hunting Sling"); or</w:t>
      </w:r>
    </w:p>
    <w:p w14:paraId="43052033" w14:textId="77777777" w:rsidR="00741042" w:rsidRPr="0005274B" w:rsidRDefault="00741042" w:rsidP="00741042">
      <w:pPr>
        <w:widowControl w:val="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that is manufactured and intended for commercial distribution (including a frame or stock, and a sling, that is marketed or intended for use as a part for a catapult, shanghai, hunting sling or slingshot).</w:t>
      </w:r>
    </w:p>
    <w:p w14:paraId="36B11A05"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16.</w:t>
      </w:r>
      <w:r w:rsidRPr="0005274B">
        <w:rPr>
          <w:rFonts w:asciiTheme="minorHAnsi" w:eastAsia="Times New Roman" w:hAnsiTheme="minorHAnsi"/>
          <w:lang w:eastAsia="en-AU"/>
        </w:rPr>
        <w:tab/>
        <w:t>A dart projector (for example, an article commonly known as the "</w:t>
      </w:r>
      <w:proofErr w:type="spellStart"/>
      <w:r w:rsidRPr="0005274B">
        <w:rPr>
          <w:rFonts w:asciiTheme="minorHAnsi" w:eastAsia="Times New Roman" w:hAnsiTheme="minorHAnsi"/>
          <w:lang w:eastAsia="en-AU"/>
        </w:rPr>
        <w:t>Darchery</w:t>
      </w:r>
      <w:proofErr w:type="spellEnd"/>
      <w:r w:rsidRPr="0005274B">
        <w:rPr>
          <w:rFonts w:asciiTheme="minorHAnsi" w:eastAsia="Times New Roman" w:hAnsiTheme="minorHAnsi"/>
          <w:lang w:eastAsia="en-AU"/>
        </w:rPr>
        <w:t xml:space="preserve"> </w:t>
      </w:r>
      <w:proofErr w:type="spellStart"/>
      <w:r w:rsidRPr="0005274B">
        <w:rPr>
          <w:rFonts w:asciiTheme="minorHAnsi" w:eastAsia="Times New Roman" w:hAnsiTheme="minorHAnsi"/>
          <w:lang w:eastAsia="en-AU"/>
        </w:rPr>
        <w:t>Dartslinger</w:t>
      </w:r>
      <w:proofErr w:type="spellEnd"/>
      <w:r w:rsidRPr="0005274B">
        <w:rPr>
          <w:rFonts w:asciiTheme="minorHAnsi" w:eastAsia="Times New Roman" w:hAnsiTheme="minorHAnsi"/>
          <w:lang w:eastAsia="en-AU"/>
        </w:rPr>
        <w:t>") or any similar device that is manufactured and intended for commercial distribution.</w:t>
      </w:r>
    </w:p>
    <w:p w14:paraId="43401552"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17.</w:t>
      </w:r>
      <w:r w:rsidRPr="0005274B">
        <w:rPr>
          <w:rFonts w:asciiTheme="minorHAnsi" w:eastAsia="Times New Roman" w:hAnsiTheme="minorHAnsi"/>
          <w:lang w:eastAsia="en-AU"/>
        </w:rPr>
        <w:tab/>
        <w:t>An article designed or adapted to discharge oleoresin capsicum spray.</w:t>
      </w:r>
    </w:p>
    <w:p w14:paraId="0C7ECD06"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18.</w:t>
      </w:r>
      <w:r w:rsidRPr="0005274B">
        <w:rPr>
          <w:rFonts w:asciiTheme="minorHAnsi" w:eastAsia="Times New Roman" w:hAnsiTheme="minorHAnsi"/>
          <w:lang w:eastAsia="en-AU"/>
        </w:rPr>
        <w:tab/>
        <w:t>An article designed or adapted to emit or discharge an offensive, noxious or irritant liquid, powder, gas or chemical so as to cause disability, incapacity or harm to another person.</w:t>
      </w:r>
    </w:p>
    <w:p w14:paraId="778C17A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19.</w:t>
      </w:r>
      <w:r w:rsidRPr="0005274B">
        <w:rPr>
          <w:rFonts w:asciiTheme="minorHAnsi" w:eastAsia="Times New Roman" w:hAnsiTheme="minorHAnsi"/>
          <w:lang w:eastAsia="en-AU"/>
        </w:rPr>
        <w:tab/>
        <w:t>An article designed or adapted to emit an electric current into a human body for the purposes of incapacitation or injury.</w:t>
      </w:r>
    </w:p>
    <w:p w14:paraId="5475200A"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20.</w:t>
      </w:r>
      <w:r w:rsidRPr="0005274B">
        <w:rPr>
          <w:rFonts w:asciiTheme="minorHAnsi" w:eastAsia="Times New Roman" w:hAnsiTheme="minorHAnsi"/>
          <w:lang w:eastAsia="en-AU"/>
        </w:rPr>
        <w:tab/>
        <w:t>An acoustic anti-personnel device that is designed to cause permanent or temporary incapacity or disability or to otherwise physically disorientate a person.</w:t>
      </w:r>
    </w:p>
    <w:p w14:paraId="2C5AF188"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21.</w:t>
      </w:r>
      <w:r w:rsidRPr="0005274B">
        <w:rPr>
          <w:rFonts w:asciiTheme="minorHAnsi" w:eastAsia="Times New Roman" w:hAnsiTheme="minorHAnsi"/>
          <w:lang w:eastAsia="en-AU"/>
        </w:rPr>
        <w:tab/>
        <w:t>A "shark dart" or any other similar device that is designed to expel, on or after contact, any gas or other substance capable of causing bodily harm.</w:t>
      </w:r>
    </w:p>
    <w:p w14:paraId="37F0B657"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22.</w:t>
      </w:r>
      <w:r w:rsidRPr="0005274B">
        <w:rPr>
          <w:rFonts w:asciiTheme="minorHAnsi" w:eastAsia="Times New Roman" w:hAnsiTheme="minorHAnsi"/>
          <w:lang w:eastAsia="en-AU"/>
        </w:rPr>
        <w:tab/>
        <w:t>An "extendable baton", being a baton designed or adapted so that the length of the baton extends by gravity or centrifugal force or by any pressure applied to a button, spring or device in or attached to the handle of the baton.</w:t>
      </w:r>
    </w:p>
    <w:p w14:paraId="288FE978"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23.</w:t>
      </w:r>
      <w:r w:rsidRPr="0005274B">
        <w:rPr>
          <w:rFonts w:asciiTheme="minorHAnsi" w:eastAsia="Times New Roman" w:hAnsiTheme="minorHAnsi"/>
          <w:lang w:eastAsia="en-AU"/>
        </w:rPr>
        <w:tab/>
        <w:t>A "knuckle-duster", being a device or instrument designed or adapted to be worn across a knuckle or knuckles of the hand, finger, fingers or thumb so as to:</w:t>
      </w:r>
    </w:p>
    <w:p w14:paraId="33FC6D79"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increase the force or impact of a punch or blow when striking another person with the hand</w:t>
      </w:r>
      <w:r>
        <w:rPr>
          <w:rFonts w:asciiTheme="minorHAnsi" w:eastAsia="Times New Roman" w:hAnsiTheme="minorHAnsi"/>
          <w:lang w:eastAsia="en-AU"/>
        </w:rPr>
        <w:t>, finger, fingers or thumb; or</w:t>
      </w:r>
    </w:p>
    <w:p w14:paraId="76007C5E" w14:textId="77777777" w:rsidR="00741042" w:rsidRPr="0005274B" w:rsidRDefault="00741042" w:rsidP="00741042">
      <w:pPr>
        <w:widowControl w:val="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protect the knuckle or knuckles from injury when striking another person with the hand, finger, fingers or thumb.</w:t>
      </w:r>
    </w:p>
    <w:p w14:paraId="0BB011F2"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24.</w:t>
      </w:r>
      <w:r w:rsidRPr="0005274B">
        <w:rPr>
          <w:rFonts w:asciiTheme="minorHAnsi" w:eastAsia="Times New Roman" w:hAnsiTheme="minorHAnsi"/>
          <w:lang w:eastAsia="en-AU"/>
        </w:rPr>
        <w:tab/>
        <w:t>A "weighted glove", being a glove (including a fingerless glove), or any other similar article, that:</w:t>
      </w:r>
    </w:p>
    <w:p w14:paraId="7CAD24B0"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 xml:space="preserve">is designed or constructed to be used as a weapon; and </w:t>
      </w:r>
    </w:p>
    <w:p w14:paraId="1965617C" w14:textId="77777777" w:rsidR="00741042" w:rsidRPr="0005274B" w:rsidRDefault="00741042" w:rsidP="00741042">
      <w:pPr>
        <w:widowControl w:val="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has weighted material sewn into it to increase the effect of a punch or blow.</w:t>
      </w:r>
    </w:p>
    <w:p w14:paraId="61599B1A"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25.</w:t>
      </w:r>
      <w:r w:rsidRPr="0005274B">
        <w:rPr>
          <w:rFonts w:asciiTheme="minorHAnsi" w:eastAsia="Times New Roman" w:hAnsiTheme="minorHAnsi"/>
          <w:lang w:eastAsia="en-AU"/>
        </w:rPr>
        <w:tab/>
        <w:t>A "studded glove", being a glove (including a fingerless glove), or any other similar article, that:</w:t>
      </w:r>
    </w:p>
    <w:p w14:paraId="45A0121B" w14:textId="77777777" w:rsidR="00741042" w:rsidRPr="0005274B" w:rsidRDefault="00741042" w:rsidP="00741042">
      <w:pPr>
        <w:widowControl w:val="0"/>
        <w:spacing w:after="12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(a)</w:t>
      </w:r>
      <w:r w:rsidRPr="0005274B">
        <w:rPr>
          <w:rFonts w:asciiTheme="minorHAnsi" w:eastAsia="Times New Roman" w:hAnsiTheme="minorHAnsi"/>
          <w:lang w:eastAsia="en-AU"/>
        </w:rPr>
        <w:tab/>
        <w:t>is designed or constructed to be used as a weapon; and</w:t>
      </w:r>
    </w:p>
    <w:p w14:paraId="28E37199" w14:textId="77777777" w:rsidR="00741042" w:rsidRPr="0005274B" w:rsidRDefault="00741042" w:rsidP="00741042">
      <w:pPr>
        <w:widowControl w:val="0"/>
        <w:ind w:left="714" w:hanging="357"/>
        <w:jc w:val="both"/>
        <w:rPr>
          <w:rFonts w:asciiTheme="minorHAnsi" w:eastAsia="Times New Roman" w:hAnsiTheme="minorHAnsi"/>
          <w:lang w:eastAsia="en-AU"/>
        </w:rPr>
      </w:pPr>
      <w:r w:rsidRPr="0005274B">
        <w:rPr>
          <w:rFonts w:asciiTheme="minorHAnsi" w:eastAsia="Times New Roman" w:hAnsiTheme="minorHAnsi"/>
          <w:lang w:eastAsia="en-AU"/>
        </w:rPr>
        <w:t>(b)</w:t>
      </w:r>
      <w:r w:rsidRPr="0005274B">
        <w:rPr>
          <w:rFonts w:asciiTheme="minorHAnsi" w:eastAsia="Times New Roman" w:hAnsiTheme="minorHAnsi"/>
          <w:lang w:eastAsia="en-AU"/>
        </w:rPr>
        <w:tab/>
        <w:t>has a number of raised studs or spikes made of a hard substance and positioned over the back of the glove to increase the effect of a punch or blow.</w:t>
      </w:r>
    </w:p>
    <w:p w14:paraId="3889C19D"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26.</w:t>
      </w:r>
      <w:r w:rsidRPr="0005274B">
        <w:rPr>
          <w:rFonts w:asciiTheme="minorHAnsi" w:eastAsia="Times New Roman" w:hAnsiTheme="minorHAnsi"/>
          <w:lang w:eastAsia="en-AU"/>
        </w:rPr>
        <w:tab/>
        <w:t>A mace or any other similar article capable of causing injury that consists of a club or staff fitted with a flanged or spiked head, other than a ceremonial mace made for and used solely as a symbol of authority on ceremonial occasions.</w:t>
      </w:r>
    </w:p>
    <w:p w14:paraId="17D5855F"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27.</w:t>
      </w:r>
      <w:r w:rsidRPr="0005274B">
        <w:rPr>
          <w:rFonts w:asciiTheme="minorHAnsi" w:eastAsia="Times New Roman" w:hAnsiTheme="minorHAnsi"/>
          <w:lang w:eastAsia="en-AU"/>
        </w:rPr>
        <w:tab/>
        <w:t>A flail or any other similar article that consists of a staff or handle that has fitted to one end, by any means, a freely swinging striking part that is armed with spikes or studded with any protruding matter.</w:t>
      </w:r>
    </w:p>
    <w:p w14:paraId="756A3F1C"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28.</w:t>
      </w:r>
      <w:r w:rsidRPr="0005274B">
        <w:rPr>
          <w:rFonts w:asciiTheme="minorHAnsi" w:eastAsia="Times New Roman" w:hAnsiTheme="minorHAnsi"/>
          <w:lang w:eastAsia="en-AU"/>
        </w:rPr>
        <w:tab/>
        <w:t>An article designed to be attached to, or worn on the hands or feet, that has claws attached, including the martial arts weapons known as "ninja climbing claws", "ninja hand claws" and "ninja foot claws".</w:t>
      </w:r>
    </w:p>
    <w:p w14:paraId="08041ED2"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29.</w:t>
      </w:r>
      <w:r w:rsidRPr="0005274B">
        <w:rPr>
          <w:rFonts w:asciiTheme="minorHAnsi" w:eastAsia="Times New Roman" w:hAnsiTheme="minorHAnsi"/>
          <w:lang w:eastAsia="en-AU"/>
        </w:rPr>
        <w:tab/>
        <w:t>A "throwing star", being a sharpened star-shaped article designed for throwing, including the martial arts weapon known as "</w:t>
      </w:r>
      <w:proofErr w:type="spellStart"/>
      <w:r w:rsidRPr="0005274B">
        <w:rPr>
          <w:rFonts w:asciiTheme="minorHAnsi" w:eastAsia="Times New Roman" w:hAnsiTheme="minorHAnsi"/>
          <w:lang w:eastAsia="en-AU"/>
        </w:rPr>
        <w:t>Surikan</w:t>
      </w:r>
      <w:proofErr w:type="spellEnd"/>
      <w:r w:rsidRPr="0005274B">
        <w:rPr>
          <w:rFonts w:asciiTheme="minorHAnsi" w:eastAsia="Times New Roman" w:hAnsiTheme="minorHAnsi"/>
          <w:lang w:eastAsia="en-AU"/>
        </w:rPr>
        <w:t>", "</w:t>
      </w:r>
      <w:proofErr w:type="spellStart"/>
      <w:r w:rsidRPr="0005274B">
        <w:rPr>
          <w:rFonts w:asciiTheme="minorHAnsi" w:eastAsia="Times New Roman" w:hAnsiTheme="minorHAnsi"/>
          <w:lang w:eastAsia="en-AU"/>
        </w:rPr>
        <w:t>Suriken</w:t>
      </w:r>
      <w:proofErr w:type="spellEnd"/>
      <w:r w:rsidRPr="0005274B">
        <w:rPr>
          <w:rFonts w:asciiTheme="minorHAnsi" w:eastAsia="Times New Roman" w:hAnsiTheme="minorHAnsi"/>
          <w:lang w:eastAsia="en-AU"/>
        </w:rPr>
        <w:t>" or "Shaken" (including where the throwing star is attached to a belt-buckle).</w:t>
      </w:r>
    </w:p>
    <w:p w14:paraId="211F0554" w14:textId="77777777" w:rsidR="00741042" w:rsidRPr="0005274B" w:rsidRDefault="00741042" w:rsidP="00741042">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30.</w:t>
      </w:r>
      <w:r w:rsidRPr="0005274B">
        <w:rPr>
          <w:rFonts w:asciiTheme="minorHAnsi" w:eastAsia="Times New Roman" w:hAnsiTheme="minorHAnsi"/>
          <w:lang w:eastAsia="en-AU"/>
        </w:rPr>
        <w:tab/>
        <w:t>An imitation firearm.</w:t>
      </w:r>
    </w:p>
    <w:p w14:paraId="3E1C3358" w14:textId="77777777" w:rsidR="00741042" w:rsidRPr="0005274B" w:rsidRDefault="00741042" w:rsidP="007F43A6">
      <w:pPr>
        <w:widowControl w:val="0"/>
        <w:ind w:left="357" w:hanging="357"/>
        <w:jc w:val="both"/>
        <w:rPr>
          <w:rFonts w:asciiTheme="minorHAnsi" w:eastAsia="Times New Roman" w:hAnsiTheme="minorHAnsi"/>
          <w:lang w:eastAsia="en-AU"/>
        </w:rPr>
      </w:pPr>
      <w:r w:rsidRPr="0005274B">
        <w:rPr>
          <w:rFonts w:asciiTheme="minorHAnsi" w:eastAsia="Times New Roman" w:hAnsiTheme="minorHAnsi"/>
          <w:lang w:eastAsia="en-AU"/>
        </w:rPr>
        <w:t>31.</w:t>
      </w:r>
      <w:r w:rsidRPr="0005274B">
        <w:rPr>
          <w:rFonts w:asciiTheme="minorHAnsi" w:eastAsia="Times New Roman" w:hAnsiTheme="minorHAnsi"/>
          <w:lang w:eastAsia="en-AU"/>
        </w:rPr>
        <w:tab/>
        <w:t>A "WASP injection knife" or any similar device that has a blade from which compressed gas can be expelled.</w:t>
      </w:r>
    </w:p>
    <w:bookmarkStart w:id="60" w:name="_Toc138282560"/>
    <w:p w14:paraId="72B9B2C4" w14:textId="61858ECE" w:rsidR="00741042" w:rsidRPr="00CB3D20" w:rsidRDefault="00741042" w:rsidP="005E24AE">
      <w:pPr>
        <w:pStyle w:val="Heading2"/>
      </w:pPr>
      <w:r>
        <w:fldChar w:fldCharType="begin"/>
      </w:r>
      <w:r>
        <w:instrText>HYPERLINK "http://classic.austlii.edu.au/au/legis/nt/consol_act/fa1997102/sch1.html"</w:instrText>
      </w:r>
      <w:r>
        <w:fldChar w:fldCharType="separate"/>
      </w:r>
      <w:bookmarkStart w:id="61" w:name="_Toc142572958"/>
      <w:r w:rsidRPr="00741042">
        <w:rPr>
          <w:rStyle w:val="Hyperlink"/>
        </w:rPr>
        <w:t xml:space="preserve">Schedule 1 </w:t>
      </w:r>
      <w:r w:rsidR="00DB4372">
        <w:rPr>
          <w:rStyle w:val="Hyperlink"/>
        </w:rPr>
        <w:t>–</w:t>
      </w:r>
      <w:r w:rsidRPr="00741042">
        <w:rPr>
          <w:rStyle w:val="Hyperlink"/>
        </w:rPr>
        <w:t xml:space="preserve"> Prohibited firearms </w:t>
      </w:r>
      <w:r w:rsidR="00DB4372">
        <w:rPr>
          <w:rStyle w:val="Hyperlink"/>
          <w:i/>
        </w:rPr>
        <w:t>–</w:t>
      </w:r>
      <w:r w:rsidRPr="00DB4372">
        <w:rPr>
          <w:rStyle w:val="Hyperlink"/>
          <w:i/>
        </w:rPr>
        <w:t xml:space="preserve"> </w:t>
      </w:r>
      <w:r w:rsidRPr="00741042">
        <w:rPr>
          <w:rStyle w:val="Hyperlink"/>
          <w:i/>
          <w:iCs w:val="0"/>
        </w:rPr>
        <w:t>Firearms Act 1997</w:t>
      </w:r>
      <w:bookmarkEnd w:id="60"/>
      <w:bookmarkEnd w:id="61"/>
      <w:r>
        <w:fldChar w:fldCharType="end"/>
      </w:r>
    </w:p>
    <w:p w14:paraId="590C0475" w14:textId="77777777" w:rsidR="00741042" w:rsidRDefault="00741042" w:rsidP="00741042">
      <w:pPr>
        <w:pStyle w:val="ListParagraph"/>
        <w:numPr>
          <w:ilvl w:val="0"/>
          <w:numId w:val="16"/>
        </w:numPr>
        <w:ind w:left="357" w:hanging="357"/>
      </w:pPr>
      <w:r>
        <w:t xml:space="preserve">A </w:t>
      </w:r>
      <w:r w:rsidRPr="00CF43EA">
        <w:t>machine gun, sub-machine gun or other firearm capable of propelling projectiles in rapid succession during one pressure of the trigger.</w:t>
      </w:r>
    </w:p>
    <w:p w14:paraId="3D13F510" w14:textId="77777777" w:rsidR="00741042" w:rsidRDefault="00741042" w:rsidP="00741042">
      <w:pPr>
        <w:pStyle w:val="ListParagraph"/>
        <w:numPr>
          <w:ilvl w:val="0"/>
          <w:numId w:val="16"/>
        </w:numPr>
        <w:ind w:left="357" w:hanging="357"/>
      </w:pPr>
      <w:r w:rsidRPr="00CF43EA">
        <w:t>A self-loading rimfire rifle (including such a firearm described elsewhere in this Schedule).</w:t>
      </w:r>
    </w:p>
    <w:p w14:paraId="41AD4A9E" w14:textId="77777777" w:rsidR="00741042" w:rsidRDefault="00741042" w:rsidP="00741042">
      <w:pPr>
        <w:pStyle w:val="ListParagraph"/>
        <w:numPr>
          <w:ilvl w:val="0"/>
          <w:numId w:val="16"/>
        </w:numPr>
        <w:ind w:left="357" w:hanging="357"/>
      </w:pPr>
      <w:r w:rsidRPr="00CF43EA">
        <w:t xml:space="preserve">A </w:t>
      </w:r>
      <w:r>
        <w:t>s</w:t>
      </w:r>
      <w:r w:rsidRPr="00CF43EA">
        <w:t>elf-loading centre-fire rifle (including such a firearm described elsewhere in this Schedule).</w:t>
      </w:r>
    </w:p>
    <w:p w14:paraId="30146724" w14:textId="77777777" w:rsidR="00741042" w:rsidRDefault="00741042" w:rsidP="00741042">
      <w:pPr>
        <w:pStyle w:val="ListParagraph"/>
        <w:numPr>
          <w:ilvl w:val="0"/>
          <w:numId w:val="16"/>
        </w:numPr>
        <w:ind w:left="357" w:hanging="357"/>
      </w:pPr>
      <w:r w:rsidRPr="00CF43EA">
        <w:t>A self-loading or pump action shotgun (including such a firearm described elsewhere in this Schedule).</w:t>
      </w:r>
    </w:p>
    <w:p w14:paraId="19C59E75" w14:textId="77777777" w:rsidR="00741042" w:rsidRDefault="00741042" w:rsidP="00741042">
      <w:pPr>
        <w:pStyle w:val="ListParagraph"/>
        <w:numPr>
          <w:ilvl w:val="0"/>
          <w:numId w:val="16"/>
        </w:numPr>
        <w:ind w:left="357" w:hanging="357"/>
      </w:pPr>
      <w:r>
        <w:t>A</w:t>
      </w:r>
      <w:r w:rsidRPr="00CF43EA">
        <w:t xml:space="preserve"> self-loading centre-fire rifle of a kind that is designed or adapted for military purposes.</w:t>
      </w:r>
    </w:p>
    <w:p w14:paraId="4D5CA1D4" w14:textId="77777777" w:rsidR="00741042" w:rsidRDefault="00741042" w:rsidP="00741042">
      <w:pPr>
        <w:pStyle w:val="ListParagraph"/>
        <w:numPr>
          <w:ilvl w:val="0"/>
          <w:numId w:val="16"/>
        </w:numPr>
        <w:ind w:left="357" w:hanging="357"/>
      </w:pPr>
      <w:r w:rsidRPr="00CF43EA">
        <w:t>A self-loading shotgun of a kind that is designed or adapted for military purposes.</w:t>
      </w:r>
    </w:p>
    <w:p w14:paraId="75B92C1C" w14:textId="77777777" w:rsidR="00741042" w:rsidRDefault="00741042" w:rsidP="00741042">
      <w:pPr>
        <w:pStyle w:val="ListParagraph"/>
        <w:numPr>
          <w:ilvl w:val="0"/>
          <w:numId w:val="16"/>
        </w:numPr>
        <w:ind w:left="357" w:hanging="357"/>
      </w:pPr>
      <w:r w:rsidRPr="00CF43EA">
        <w:t>A firearm that substantially duplicates in appearance (regardless of calibre or manner of operation) a firearm mentioned in item 1, 5 or 6.</w:t>
      </w:r>
    </w:p>
    <w:p w14:paraId="5BDE362A" w14:textId="77777777" w:rsidR="00741042" w:rsidRDefault="00741042" w:rsidP="00741042">
      <w:pPr>
        <w:pStyle w:val="ListParagraph"/>
        <w:numPr>
          <w:ilvl w:val="0"/>
          <w:numId w:val="16"/>
        </w:numPr>
        <w:ind w:left="357" w:hanging="357"/>
      </w:pPr>
      <w:r w:rsidRPr="00CF43EA">
        <w:t>A shotgun fitted with or designed to be fitted with a drum magazine of the "Striker 12" assault shotgun type or any similar weapon.</w:t>
      </w:r>
    </w:p>
    <w:p w14:paraId="76D0DD2B" w14:textId="77777777" w:rsidR="00741042" w:rsidRDefault="00741042" w:rsidP="00741042">
      <w:pPr>
        <w:pStyle w:val="ListParagraph"/>
        <w:numPr>
          <w:ilvl w:val="0"/>
          <w:numId w:val="16"/>
        </w:numPr>
        <w:ind w:left="357" w:hanging="357"/>
      </w:pPr>
      <w:r w:rsidRPr="00CF43EA">
        <w:t xml:space="preserve">A firearm </w:t>
      </w:r>
      <w:r>
        <w:t>t</w:t>
      </w:r>
      <w:r w:rsidRPr="00CF43EA">
        <w:t>o whic</w:t>
      </w:r>
      <w:r>
        <w:t>h</w:t>
      </w:r>
      <w:r w:rsidRPr="00CF43EA">
        <w:t xml:space="preserve"> there is attached an article or device capable of muffling, reducing or stopping the noise created by firing the firearm.</w:t>
      </w:r>
    </w:p>
    <w:p w14:paraId="45C1BAC0" w14:textId="77777777" w:rsidR="00741042" w:rsidRDefault="00741042" w:rsidP="00741042">
      <w:pPr>
        <w:pStyle w:val="ListParagraph"/>
        <w:numPr>
          <w:ilvl w:val="0"/>
          <w:numId w:val="16"/>
        </w:numPr>
        <w:ind w:left="357" w:hanging="357"/>
      </w:pPr>
      <w:r w:rsidRPr="00CF43EA">
        <w:t>A firearm, not being a pistol, fitted with a stock that is specially designed so as to be readily detachable, or to operate on a swivel, folding or telescopic basis.</w:t>
      </w:r>
    </w:p>
    <w:p w14:paraId="3426229B" w14:textId="77777777" w:rsidR="00741042" w:rsidRDefault="00741042" w:rsidP="00741042">
      <w:pPr>
        <w:pStyle w:val="ListParagraph"/>
        <w:numPr>
          <w:ilvl w:val="0"/>
          <w:numId w:val="16"/>
        </w:numPr>
        <w:ind w:left="357" w:hanging="357"/>
      </w:pPr>
      <w:r w:rsidRPr="00CF43EA">
        <w:t>A firearm made up in the form of a stylographic or propelling pen or pencil, capable of being used for</w:t>
      </w:r>
      <w:r>
        <w:t xml:space="preserve"> </w:t>
      </w:r>
      <w:r w:rsidRPr="00CF43EA">
        <w:t>the discharge of gas, bullets, shot, dye or pyrotechnic flares.</w:t>
      </w:r>
    </w:p>
    <w:p w14:paraId="360A5965" w14:textId="77777777" w:rsidR="00741042" w:rsidRDefault="00741042" w:rsidP="00741042">
      <w:pPr>
        <w:pStyle w:val="ListParagraph"/>
        <w:numPr>
          <w:ilvl w:val="0"/>
          <w:numId w:val="16"/>
        </w:numPr>
        <w:ind w:left="357" w:hanging="357"/>
      </w:pPr>
      <w:r w:rsidRPr="00CF43EA">
        <w:t>A firearm capable of discharging, in any way:(a) an irritant matter in liquid, powder, gas or chemical form; or(b) a pyrotechnic flare or dye, other than a distress signal device.</w:t>
      </w:r>
    </w:p>
    <w:p w14:paraId="46143D4D" w14:textId="77777777" w:rsidR="00741042" w:rsidRPr="00CF43EA" w:rsidRDefault="00741042" w:rsidP="00741042">
      <w:pPr>
        <w:pStyle w:val="ListParagraph"/>
        <w:numPr>
          <w:ilvl w:val="0"/>
          <w:numId w:val="16"/>
        </w:numPr>
        <w:ind w:left="357" w:hanging="357"/>
      </w:pPr>
      <w:r w:rsidRPr="00CF43EA">
        <w:t>A firearm that substantially duplicates in appearance a walking stick or walking cane.</w:t>
      </w:r>
    </w:p>
    <w:p w14:paraId="6C1035A8" w14:textId="77777777" w:rsidR="00225DA1" w:rsidRDefault="00741042" w:rsidP="00225DA1">
      <w:pPr>
        <w:pStyle w:val="ListParagraph"/>
        <w:numPr>
          <w:ilvl w:val="0"/>
          <w:numId w:val="16"/>
        </w:numPr>
        <w:ind w:left="357" w:hanging="357"/>
      </w:pPr>
      <w:r w:rsidRPr="00CF43EA">
        <w:t>A cannon or other weapon by whatever name known of a type that will expel a projectile by the action of an explosive or other propellant, and that has a barrel with a bore in excess of 10 gauge.</w:t>
      </w:r>
    </w:p>
    <w:p w14:paraId="0A2E4A2E" w14:textId="56E00AEE" w:rsidR="00741042" w:rsidRDefault="00741042" w:rsidP="00225DA1">
      <w:pPr>
        <w:pStyle w:val="ListParagraph"/>
        <w:numPr>
          <w:ilvl w:val="0"/>
          <w:numId w:val="16"/>
        </w:numPr>
        <w:ind w:left="357" w:hanging="357"/>
      </w:pPr>
      <w:r w:rsidRPr="00CF43EA">
        <w:t>A firearm or part that has a dimension less than the minimum dimension prescribed for the firearm</w:t>
      </w:r>
    </w:p>
    <w:p w14:paraId="6001FE46" w14:textId="033FA863" w:rsidR="00F24CB0" w:rsidRDefault="00F24CB0">
      <w:pPr>
        <w:rPr>
          <w:lang w:eastAsia="en-AU"/>
        </w:rPr>
        <w:sectPr w:rsidR="00F24CB0" w:rsidSect="008B7C3D">
          <w:footerReference w:type="default" r:id="rId34"/>
          <w:headerReference w:type="first" r:id="rId35"/>
          <w:pgSz w:w="11906" w:h="16838" w:code="9"/>
          <w:pgMar w:top="794" w:right="794" w:bottom="794" w:left="794" w:header="794" w:footer="794" w:gutter="0"/>
          <w:cols w:space="708"/>
          <w:docGrid w:linePitch="360"/>
        </w:sectPr>
      </w:pPr>
    </w:p>
    <w:tbl>
      <w:tblPr>
        <w:tblStyle w:val="NTGtable1"/>
        <w:tblW w:w="10343" w:type="dxa"/>
        <w:tblLayout w:type="fixed"/>
        <w:tblLook w:val="0120" w:firstRow="1" w:lastRow="0" w:firstColumn="0" w:lastColumn="1" w:noHBand="0" w:noVBand="0"/>
      </w:tblPr>
      <w:tblGrid>
        <w:gridCol w:w="1980"/>
        <w:gridCol w:w="8363"/>
      </w:tblGrid>
      <w:tr w:rsidR="005F712E" w:rsidRPr="00E87DE1" w14:paraId="297C501C" w14:textId="77777777" w:rsidTr="00C104F6">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30976EC0" w14:textId="77777777" w:rsidR="005F712E" w:rsidRPr="00E87DE1" w:rsidRDefault="005F712E" w:rsidP="00C104F6">
            <w:r>
              <w:rPr>
                <w:w w:val="105"/>
              </w:rPr>
              <w:t>Acronym</w:t>
            </w:r>
          </w:p>
        </w:tc>
        <w:tc>
          <w:tcPr>
            <w:tcW w:w="8363" w:type="dxa"/>
          </w:tcPr>
          <w:p w14:paraId="3C808508" w14:textId="77777777" w:rsidR="005F712E" w:rsidRPr="00E87DE1" w:rsidRDefault="005F712E" w:rsidP="00C104F6">
            <w:r w:rsidRPr="00E87DE1">
              <w:rPr>
                <w:w w:val="105"/>
              </w:rPr>
              <w:t>Full</w:t>
            </w:r>
            <w:r w:rsidRPr="00E87DE1">
              <w:rPr>
                <w:spacing w:val="-17"/>
                <w:w w:val="105"/>
              </w:rPr>
              <w:t xml:space="preserve"> </w:t>
            </w:r>
            <w:r w:rsidRPr="00E87DE1">
              <w:rPr>
                <w:w w:val="105"/>
              </w:rPr>
              <w:t>form</w:t>
            </w:r>
          </w:p>
        </w:tc>
      </w:tr>
      <w:tr w:rsidR="005F712E" w:rsidRPr="00E87DE1" w14:paraId="256B0320" w14:textId="77777777" w:rsidTr="009C6FC0">
        <w:trPr>
          <w:trHeight w:val="431"/>
        </w:trPr>
        <w:tc>
          <w:tcPr>
            <w:tcW w:w="1980" w:type="dxa"/>
            <w:shd w:val="clear" w:color="auto" w:fill="auto"/>
          </w:tcPr>
          <w:p w14:paraId="0E3DD1F8" w14:textId="77777777" w:rsidR="005F712E" w:rsidRPr="006145BB" w:rsidRDefault="005F712E" w:rsidP="00C104F6">
            <w:r w:rsidRPr="006145BB">
              <w:t>N</w:t>
            </w:r>
            <w:r>
              <w:t>T</w:t>
            </w:r>
          </w:p>
        </w:tc>
        <w:tc>
          <w:tcPr>
            <w:tcW w:w="8363" w:type="dxa"/>
            <w:shd w:val="clear" w:color="auto" w:fill="auto"/>
          </w:tcPr>
          <w:p w14:paraId="74ACD4C2" w14:textId="77777777" w:rsidR="005F712E" w:rsidRPr="006145BB" w:rsidRDefault="005F712E" w:rsidP="00C104F6">
            <w:r>
              <w:t>Northern Territory</w:t>
            </w:r>
          </w:p>
        </w:tc>
      </w:tr>
      <w:tr w:rsidR="005F712E" w:rsidRPr="00E87DE1" w14:paraId="5AC03CBC" w14:textId="77777777" w:rsidTr="009C6FC0">
        <w:trPr>
          <w:cnfStyle w:val="000000010000" w:firstRow="0" w:lastRow="0" w:firstColumn="0" w:lastColumn="0" w:oddVBand="0" w:evenVBand="0" w:oddHBand="0" w:evenHBand="1" w:firstRowFirstColumn="0" w:firstRowLastColumn="0" w:lastRowFirstColumn="0" w:lastRowLastColumn="0"/>
          <w:trHeight w:val="431"/>
        </w:trPr>
        <w:tc>
          <w:tcPr>
            <w:tcW w:w="1980" w:type="dxa"/>
            <w:shd w:val="clear" w:color="auto" w:fill="D9D9D9"/>
          </w:tcPr>
          <w:p w14:paraId="043EE1DB" w14:textId="6FDB7027" w:rsidR="005F712E" w:rsidRDefault="005F712E" w:rsidP="00C104F6">
            <w:r>
              <w:t>QECNT</w:t>
            </w:r>
          </w:p>
        </w:tc>
        <w:tc>
          <w:tcPr>
            <w:tcW w:w="8363" w:type="dxa"/>
            <w:shd w:val="clear" w:color="auto" w:fill="D9D9D9"/>
          </w:tcPr>
          <w:p w14:paraId="7B6B343F" w14:textId="321F2501" w:rsidR="005F712E" w:rsidRDefault="005F712E" w:rsidP="00C104F6">
            <w:r>
              <w:t>Quality Education and Care Northern Territory</w:t>
            </w:r>
          </w:p>
        </w:tc>
      </w:tr>
      <w:tr w:rsidR="005F712E" w:rsidRPr="00E87DE1" w14:paraId="4108DEEF" w14:textId="77777777" w:rsidTr="009C6FC0">
        <w:trPr>
          <w:trHeight w:val="431"/>
        </w:trPr>
        <w:tc>
          <w:tcPr>
            <w:tcW w:w="1980" w:type="dxa"/>
            <w:shd w:val="clear" w:color="auto" w:fill="auto"/>
          </w:tcPr>
          <w:p w14:paraId="1BE6EF36" w14:textId="77777777" w:rsidR="005F712E" w:rsidRDefault="005F712E" w:rsidP="00C104F6">
            <w:r>
              <w:t>SBPO</w:t>
            </w:r>
          </w:p>
        </w:tc>
        <w:tc>
          <w:tcPr>
            <w:tcW w:w="8363" w:type="dxa"/>
            <w:shd w:val="clear" w:color="auto" w:fill="auto"/>
          </w:tcPr>
          <w:p w14:paraId="0573A836" w14:textId="77777777" w:rsidR="005F712E" w:rsidRDefault="005F712E" w:rsidP="00C104F6">
            <w:r>
              <w:t>School Based Police Officer</w:t>
            </w:r>
          </w:p>
        </w:tc>
      </w:tr>
      <w:tr w:rsidR="005F712E" w:rsidRPr="00E87DE1" w14:paraId="26259B1C" w14:textId="77777777" w:rsidTr="009C6FC0">
        <w:trPr>
          <w:cnfStyle w:val="000000010000" w:firstRow="0" w:lastRow="0" w:firstColumn="0" w:lastColumn="0" w:oddVBand="0" w:evenVBand="0" w:oddHBand="0" w:evenHBand="1" w:firstRowFirstColumn="0" w:firstRowLastColumn="0" w:lastRowFirstColumn="0" w:lastRowLastColumn="0"/>
          <w:trHeight w:val="431"/>
        </w:trPr>
        <w:tc>
          <w:tcPr>
            <w:tcW w:w="1980" w:type="dxa"/>
            <w:shd w:val="clear" w:color="auto" w:fill="D9D9D9"/>
          </w:tcPr>
          <w:p w14:paraId="0C5D3CF6" w14:textId="77777777" w:rsidR="005F712E" w:rsidRPr="006145BB" w:rsidRDefault="005F712E" w:rsidP="00C104F6">
            <w:r>
              <w:t>VET</w:t>
            </w:r>
          </w:p>
        </w:tc>
        <w:tc>
          <w:tcPr>
            <w:tcW w:w="8363" w:type="dxa"/>
            <w:shd w:val="clear" w:color="auto" w:fill="D9D9D9"/>
          </w:tcPr>
          <w:p w14:paraId="6FF85D71" w14:textId="77777777" w:rsidR="005F712E" w:rsidRPr="006145BB" w:rsidRDefault="005F712E" w:rsidP="00C104F6">
            <w:r>
              <w:t>Vocational Education and Training</w:t>
            </w:r>
          </w:p>
        </w:tc>
      </w:tr>
    </w:tbl>
    <w:p w14:paraId="5DAFAEE0" w14:textId="77777777" w:rsidR="005F712E" w:rsidRDefault="005F712E" w:rsidP="00FE5B5A">
      <w:pPr>
        <w:rPr>
          <w:lang w:eastAsia="en-AU"/>
        </w:rPr>
      </w:pPr>
    </w:p>
    <w:tbl>
      <w:tblPr>
        <w:tblStyle w:val="NTGtable1"/>
        <w:tblW w:w="10348" w:type="dxa"/>
        <w:tblLook w:val="0480" w:firstRow="0" w:lastRow="0" w:firstColumn="1" w:lastColumn="0" w:noHBand="0" w:noVBand="1"/>
      </w:tblPr>
      <w:tblGrid>
        <w:gridCol w:w="2410"/>
        <w:gridCol w:w="7938"/>
      </w:tblGrid>
      <w:tr w:rsidR="00FE5B5A" w14:paraId="3047DE95" w14:textId="77777777" w:rsidTr="00C104F6">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C104F6">
            <w:pPr>
              <w:rPr>
                <w:b/>
              </w:rPr>
            </w:pPr>
            <w:r w:rsidRPr="0054507C">
              <w:rPr>
                <w:b/>
              </w:rPr>
              <w:t>Document title</w:t>
            </w:r>
          </w:p>
        </w:tc>
        <w:tc>
          <w:tcPr>
            <w:tcW w:w="7938" w:type="dxa"/>
          </w:tcPr>
          <w:p w14:paraId="7FFD3785" w14:textId="4C5287D3" w:rsidR="00FE5B5A" w:rsidRPr="006145BB" w:rsidRDefault="00215207" w:rsidP="00C104F6">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FA01B0">
                  <w:t>Weapons in schools – guidelines</w:t>
                </w:r>
              </w:sdtContent>
            </w:sdt>
          </w:p>
        </w:tc>
      </w:tr>
      <w:tr w:rsidR="00FE5B5A" w14:paraId="37645F7C" w14:textId="77777777" w:rsidTr="00C104F6">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C104F6">
            <w:pPr>
              <w:rPr>
                <w:b/>
              </w:rPr>
            </w:pPr>
            <w:r w:rsidRPr="0054507C">
              <w:rPr>
                <w:b/>
              </w:rPr>
              <w:t>Contact details</w:t>
            </w:r>
          </w:p>
        </w:tc>
        <w:tc>
          <w:tcPr>
            <w:tcW w:w="7938" w:type="dxa"/>
          </w:tcPr>
          <w:p w14:paraId="44C79322" w14:textId="3F6BC287" w:rsidR="00FE5B5A" w:rsidRPr="006145BB" w:rsidRDefault="005F712E" w:rsidP="00C104F6">
            <w:pPr>
              <w:cnfStyle w:val="000000010000" w:firstRow="0" w:lastRow="0" w:firstColumn="0" w:lastColumn="0" w:oddVBand="0" w:evenVBand="0" w:oddHBand="0" w:evenHBand="1" w:firstRowFirstColumn="0" w:firstRowLastColumn="0" w:lastRowFirstColumn="0" w:lastRowLastColumn="0"/>
            </w:pPr>
            <w:r>
              <w:t>Regional Services, School Operations – schoolops@education.nt.gov.au</w:t>
            </w:r>
          </w:p>
        </w:tc>
      </w:tr>
      <w:tr w:rsidR="00FE5B5A" w14:paraId="353E9297" w14:textId="77777777" w:rsidTr="00C104F6">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C104F6">
            <w:pPr>
              <w:rPr>
                <w:b/>
              </w:rPr>
            </w:pPr>
            <w:r w:rsidRPr="0054507C">
              <w:rPr>
                <w:b/>
              </w:rPr>
              <w:t>Approved by</w:t>
            </w:r>
          </w:p>
        </w:tc>
        <w:tc>
          <w:tcPr>
            <w:tcW w:w="7938" w:type="dxa"/>
          </w:tcPr>
          <w:p w14:paraId="1921802A" w14:textId="239A26A1" w:rsidR="00FE5B5A" w:rsidRPr="006145BB" w:rsidRDefault="005F712E" w:rsidP="00C104F6">
            <w:pPr>
              <w:cnfStyle w:val="000000000000" w:firstRow="0" w:lastRow="0" w:firstColumn="0" w:lastColumn="0" w:oddVBand="0" w:evenVBand="0" w:oddHBand="0" w:evenHBand="0" w:firstRowFirstColumn="0" w:firstRowLastColumn="0" w:lastRowFirstColumn="0" w:lastRowLastColumn="0"/>
            </w:pPr>
            <w:r>
              <w:t>Chief Executive</w:t>
            </w:r>
          </w:p>
        </w:tc>
      </w:tr>
      <w:tr w:rsidR="00FE5B5A" w14:paraId="625B9B01" w14:textId="77777777" w:rsidTr="00C104F6">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C104F6">
            <w:pPr>
              <w:rPr>
                <w:b/>
              </w:rPr>
            </w:pPr>
            <w:r w:rsidRPr="0054507C">
              <w:rPr>
                <w:b/>
              </w:rPr>
              <w:t>Date approved</w:t>
            </w:r>
          </w:p>
        </w:tc>
        <w:tc>
          <w:tcPr>
            <w:tcW w:w="7938" w:type="dxa"/>
          </w:tcPr>
          <w:p w14:paraId="289E7783" w14:textId="0E3992F3" w:rsidR="00FE5B5A" w:rsidRPr="006145BB" w:rsidRDefault="0064093A" w:rsidP="00C104F6">
            <w:pPr>
              <w:cnfStyle w:val="000000010000" w:firstRow="0" w:lastRow="0" w:firstColumn="0" w:lastColumn="0" w:oddVBand="0" w:evenVBand="0" w:oddHBand="0" w:evenHBand="1" w:firstRowFirstColumn="0" w:firstRowLastColumn="0" w:lastRowFirstColumn="0" w:lastRowLastColumn="0"/>
            </w:pPr>
            <w:r>
              <w:t>10 July 2023</w:t>
            </w:r>
          </w:p>
        </w:tc>
      </w:tr>
      <w:tr w:rsidR="00472833" w14:paraId="09266E28" w14:textId="77777777" w:rsidTr="00C104F6">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107994A" w14:textId="36C654CD" w:rsidR="00472833" w:rsidRPr="0054507C" w:rsidRDefault="00472833" w:rsidP="00C104F6">
            <w:pPr>
              <w:rPr>
                <w:b/>
              </w:rPr>
            </w:pPr>
            <w:r>
              <w:rPr>
                <w:b/>
              </w:rPr>
              <w:t>Document review</w:t>
            </w:r>
          </w:p>
        </w:tc>
        <w:tc>
          <w:tcPr>
            <w:tcW w:w="7938" w:type="dxa"/>
          </w:tcPr>
          <w:p w14:paraId="4B90B2C1" w14:textId="43C04FE1" w:rsidR="00472833" w:rsidRDefault="00472833" w:rsidP="00C104F6">
            <w:pPr>
              <w:cnfStyle w:val="000000000000" w:firstRow="0" w:lastRow="0" w:firstColumn="0" w:lastColumn="0" w:oddVBand="0" w:evenVBand="0" w:oddHBand="0" w:evenHBand="0" w:firstRowFirstColumn="0" w:firstRowLastColumn="0" w:lastRowFirstColumn="0" w:lastRowLastColumn="0"/>
            </w:pPr>
            <w:r>
              <w:t>Annually</w:t>
            </w:r>
            <w:r w:rsidR="00B85DE1">
              <w:t xml:space="preserve"> or upon legislative changes or updates</w:t>
            </w:r>
          </w:p>
        </w:tc>
      </w:tr>
      <w:tr w:rsidR="00FE5B5A" w14:paraId="45C8D0A9" w14:textId="77777777" w:rsidTr="00C104F6">
        <w:trPr>
          <w:cnfStyle w:val="000000010000" w:firstRow="0" w:lastRow="0" w:firstColumn="0" w:lastColumn="0" w:oddVBand="0" w:evenVBand="0" w:oddHBand="0" w:evenHBand="1"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C104F6">
            <w:pPr>
              <w:rPr>
                <w:b/>
              </w:rPr>
            </w:pPr>
            <w:r w:rsidRPr="0054507C">
              <w:rPr>
                <w:b/>
              </w:rPr>
              <w:t>TRM number</w:t>
            </w:r>
          </w:p>
        </w:tc>
        <w:tc>
          <w:tcPr>
            <w:tcW w:w="7938" w:type="dxa"/>
          </w:tcPr>
          <w:p w14:paraId="1F1362FA" w14:textId="52FEC13B" w:rsidR="00FE5B5A" w:rsidRPr="006145BB" w:rsidRDefault="005F712E" w:rsidP="00C104F6">
            <w:pPr>
              <w:cnfStyle w:val="000000010000" w:firstRow="0" w:lastRow="0" w:firstColumn="0" w:lastColumn="0" w:oddVBand="0" w:evenVBand="0" w:oddHBand="0" w:evenHBand="1" w:firstRowFirstColumn="0" w:firstRowLastColumn="0" w:lastRowFirstColumn="0" w:lastRowLastColumn="0"/>
            </w:pPr>
            <w:r>
              <w:t>50:D23:27790</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C104F6">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D790881" w14:textId="77777777" w:rsidR="00FE5B5A" w:rsidRPr="00E87DE1" w:rsidRDefault="00FE5B5A" w:rsidP="00C104F6">
            <w:r w:rsidRPr="00E87DE1">
              <w:rPr>
                <w:w w:val="105"/>
              </w:rPr>
              <w:t>Version</w:t>
            </w:r>
          </w:p>
        </w:tc>
        <w:tc>
          <w:tcPr>
            <w:tcW w:w="2268" w:type="dxa"/>
          </w:tcPr>
          <w:p w14:paraId="0748228B" w14:textId="77777777" w:rsidR="00FE5B5A" w:rsidRPr="00E87DE1" w:rsidRDefault="00FE5B5A" w:rsidP="00C104F6">
            <w:r w:rsidRPr="00E87DE1">
              <w:rPr>
                <w:w w:val="105"/>
              </w:rPr>
              <w:t>Date</w:t>
            </w:r>
          </w:p>
        </w:tc>
        <w:tc>
          <w:tcPr>
            <w:tcW w:w="2552" w:type="dxa"/>
          </w:tcPr>
          <w:p w14:paraId="7561F4A0" w14:textId="77777777" w:rsidR="00FE5B5A" w:rsidRPr="00E87DE1" w:rsidRDefault="00FE5B5A" w:rsidP="00C104F6">
            <w:r w:rsidRPr="00E87DE1">
              <w:rPr>
                <w:w w:val="105"/>
              </w:rPr>
              <w:t>Author</w:t>
            </w:r>
          </w:p>
        </w:tc>
        <w:tc>
          <w:tcPr>
            <w:tcW w:w="4394" w:type="dxa"/>
          </w:tcPr>
          <w:p w14:paraId="49F29EED" w14:textId="77777777" w:rsidR="00FE5B5A" w:rsidRPr="00E87DE1" w:rsidRDefault="00FE5B5A" w:rsidP="00C104F6">
            <w:r w:rsidRPr="00E87DE1">
              <w:t>Changes made</w:t>
            </w:r>
          </w:p>
        </w:tc>
      </w:tr>
      <w:tr w:rsidR="005F712E" w:rsidRPr="00E87DE1" w14:paraId="5E71A2FF" w14:textId="77777777" w:rsidTr="00C104F6">
        <w:trPr>
          <w:trHeight w:val="431"/>
        </w:trPr>
        <w:tc>
          <w:tcPr>
            <w:tcW w:w="1129" w:type="dxa"/>
          </w:tcPr>
          <w:p w14:paraId="3B190FD3" w14:textId="00289619" w:rsidR="005F712E" w:rsidRPr="006145BB" w:rsidRDefault="005F712E" w:rsidP="005F712E">
            <w:r>
              <w:t>1</w:t>
            </w:r>
          </w:p>
        </w:tc>
        <w:tc>
          <w:tcPr>
            <w:tcW w:w="2268" w:type="dxa"/>
          </w:tcPr>
          <w:p w14:paraId="4B80DEE7" w14:textId="6E9DEE20" w:rsidR="005F712E" w:rsidRPr="006145BB" w:rsidRDefault="005F712E" w:rsidP="005F712E">
            <w:r>
              <w:t>July 2023</w:t>
            </w:r>
          </w:p>
        </w:tc>
        <w:tc>
          <w:tcPr>
            <w:tcW w:w="2552" w:type="dxa"/>
          </w:tcPr>
          <w:p w14:paraId="29F4282C" w14:textId="17140F71" w:rsidR="005F712E" w:rsidRPr="006145BB" w:rsidRDefault="005F712E" w:rsidP="005F712E">
            <w:r>
              <w:t>School Operations</w:t>
            </w:r>
          </w:p>
        </w:tc>
        <w:tc>
          <w:tcPr>
            <w:tcW w:w="4394" w:type="dxa"/>
          </w:tcPr>
          <w:p w14:paraId="16B5FB2D" w14:textId="6E5B35F2" w:rsidR="005F712E" w:rsidRPr="006145BB" w:rsidRDefault="0064093A" w:rsidP="005F712E">
            <w:r>
              <w:t>First version</w:t>
            </w:r>
          </w:p>
        </w:tc>
      </w:tr>
    </w:tbl>
    <w:p w14:paraId="2A134250" w14:textId="29EAE8F1" w:rsidR="000F143D" w:rsidRDefault="000F143D" w:rsidP="0034724D">
      <w:bookmarkStart w:id="62" w:name="_7.2__Schedule"/>
      <w:bookmarkStart w:id="63" w:name="_Schedule_2_–"/>
      <w:bookmarkStart w:id="64" w:name="_Schedule_1_-"/>
      <w:bookmarkEnd w:id="62"/>
      <w:bookmarkEnd w:id="63"/>
      <w:bookmarkEnd w:id="64"/>
    </w:p>
    <w:sectPr w:rsidR="000F143D" w:rsidSect="008B7C3D">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2250" w14:textId="77777777" w:rsidR="005573A4" w:rsidRDefault="005573A4">
      <w:r>
        <w:separator/>
      </w:r>
    </w:p>
  </w:endnote>
  <w:endnote w:type="continuationSeparator" w:id="0">
    <w:p w14:paraId="4D28B932" w14:textId="77777777" w:rsidR="005573A4" w:rsidRDefault="005573A4">
      <w:r>
        <w:continuationSeparator/>
      </w:r>
    </w:p>
  </w:endnote>
  <w:endnote w:type="continuationNotice" w:id="1">
    <w:p w14:paraId="248A9FF7" w14:textId="77777777" w:rsidR="005573A4" w:rsidRDefault="005573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ato SemiBold">
    <w:charset w:val="00"/>
    <w:family w:val="swiss"/>
    <w:pitch w:val="variable"/>
    <w:sig w:usb0="E10002FF" w:usb1="5000ECFF" w:usb2="0000002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CACA9" w14:textId="77777777" w:rsidR="00FA01B0" w:rsidRPr="00F538BD" w:rsidRDefault="00FA01B0"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35F1" w14:textId="77777777" w:rsidR="00FA01B0" w:rsidRPr="00F538BD" w:rsidRDefault="00FA01B0"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5FF0" w14:textId="77777777" w:rsidR="00FA01B0" w:rsidRDefault="00FA01B0"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A01B0" w:rsidRPr="00132658" w14:paraId="686C837F" w14:textId="77777777" w:rsidTr="00C104F6">
      <w:trPr>
        <w:cantSplit/>
        <w:trHeight w:hRule="exact" w:val="850"/>
        <w:tblHeader/>
      </w:trPr>
      <w:tc>
        <w:tcPr>
          <w:tcW w:w="10318" w:type="dxa"/>
          <w:vAlign w:val="bottom"/>
        </w:tcPr>
        <w:p w14:paraId="2CB0CEE2" w14:textId="77777777" w:rsidR="00FA01B0" w:rsidRDefault="00FA01B0" w:rsidP="005F712E">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580C1AB6" w14:textId="7C00931E" w:rsidR="00FA01B0" w:rsidRPr="00CE6614" w:rsidRDefault="00FA01B0" w:rsidP="005F712E">
          <w:pPr>
            <w:spacing w:after="0"/>
            <w:rPr>
              <w:rStyle w:val="PageNumber"/>
            </w:rPr>
          </w:pPr>
          <w:r>
            <w:rPr>
              <w:rStyle w:val="PageNumber"/>
            </w:rPr>
            <w:t>Published August 2023 -</w:t>
          </w:r>
          <w:r w:rsidRPr="00CE6614">
            <w:rPr>
              <w:rStyle w:val="PageNumber"/>
            </w:rPr>
            <w:t xml:space="preserve"> Version </w:t>
          </w:r>
          <w:r>
            <w:rPr>
              <w:rStyle w:val="PageNumber"/>
            </w:rPr>
            <w:t>1</w:t>
          </w:r>
        </w:p>
        <w:p w14:paraId="6369AF07" w14:textId="77777777" w:rsidR="00FA01B0" w:rsidRPr="00AC4488" w:rsidRDefault="00FA01B0"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tbl>
  <w:p w14:paraId="25FD84D1" w14:textId="77777777" w:rsidR="00FA01B0" w:rsidRDefault="00FA01B0" w:rsidP="001852AF">
    <w:pPr>
      <w:pStyle w:val="Hidden"/>
      <w:ind w:firstLine="0"/>
    </w:pPr>
  </w:p>
  <w:p w14:paraId="09DD0C10" w14:textId="77777777" w:rsidR="00FA01B0" w:rsidRPr="001852AF" w:rsidRDefault="00FA01B0"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907F5" w14:textId="77777777" w:rsidR="005573A4" w:rsidRDefault="005573A4">
      <w:r>
        <w:separator/>
      </w:r>
    </w:p>
  </w:footnote>
  <w:footnote w:type="continuationSeparator" w:id="0">
    <w:p w14:paraId="387C987D" w14:textId="77777777" w:rsidR="005573A4" w:rsidRDefault="005573A4">
      <w:r>
        <w:continuationSeparator/>
      </w:r>
    </w:p>
  </w:footnote>
  <w:footnote w:type="continuationNotice" w:id="1">
    <w:p w14:paraId="63F81F13" w14:textId="77777777" w:rsidR="005573A4" w:rsidRDefault="005573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E870" w14:textId="281E03FB" w:rsidR="00FA01B0" w:rsidRPr="008E0345" w:rsidRDefault="00215207"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FA01B0">
          <w:t>Weapons in schools –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A204E" w14:textId="77777777" w:rsidR="00FA01B0" w:rsidRDefault="00FA01B0"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167E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ACB5" w14:textId="77777777" w:rsidR="00FA01B0" w:rsidRPr="00274F1C" w:rsidRDefault="00FA01B0"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5CA0E733" w:rsidR="00FA01B0" w:rsidRPr="00964B22" w:rsidRDefault="00FA01B0" w:rsidP="008E0345">
        <w:pPr>
          <w:pStyle w:val="Header"/>
          <w:rPr>
            <w:b/>
          </w:rPr>
        </w:pPr>
        <w:r>
          <w:t>Weapons in schools –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58A5"/>
    <w:multiLevelType w:val="hybridMultilevel"/>
    <w:tmpl w:val="F5C673DA"/>
    <w:lvl w:ilvl="0" w:tplc="33CC8C0A">
      <w:start w:val="2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B751CF"/>
    <w:multiLevelType w:val="multilevel"/>
    <w:tmpl w:val="9574F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CF81D90"/>
    <w:multiLevelType w:val="multilevel"/>
    <w:tmpl w:val="6E866FCE"/>
    <w:lvl w:ilvl="0">
      <w:start w:val="7"/>
      <w:numFmt w:val="decimal"/>
      <w:lvlText w:val="%1"/>
      <w:lvlJc w:val="left"/>
      <w:pPr>
        <w:ind w:left="435" w:hanging="43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F6D464A"/>
    <w:multiLevelType w:val="hybridMultilevel"/>
    <w:tmpl w:val="6FD8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3188C"/>
    <w:multiLevelType w:val="hybridMultilevel"/>
    <w:tmpl w:val="045EF3C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5D13849"/>
    <w:multiLevelType w:val="hybridMultilevel"/>
    <w:tmpl w:val="0A68BB6C"/>
    <w:lvl w:ilvl="0" w:tplc="C35C2BD0">
      <w:start w:val="7"/>
      <w:numFmt w:val="bullet"/>
      <w:lvlText w:val=""/>
      <w:lvlJc w:val="left"/>
      <w:pPr>
        <w:ind w:left="1434" w:hanging="360"/>
      </w:pPr>
      <w:rPr>
        <w:rFonts w:ascii="Symbol" w:eastAsia="Calibri" w:hAnsi="Symbol" w:cs="Times New Roman"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1474CE7"/>
    <w:multiLevelType w:val="multilevel"/>
    <w:tmpl w:val="A9CA1F8C"/>
    <w:lvl w:ilvl="0">
      <w:start w:val="1"/>
      <w:numFmt w:val="decimal"/>
      <w:suff w:val="space"/>
      <w:lvlText w:val="%1."/>
      <w:lvlJc w:val="left"/>
      <w:pPr>
        <w:ind w:left="1495" w:hanging="360"/>
      </w:pPr>
      <w:rPr>
        <w:rFonts w:hint="default"/>
        <w:b w:val="0"/>
        <w:i w:val="0"/>
      </w:rPr>
    </w:lvl>
    <w:lvl w:ilvl="1">
      <w:start w:val="1"/>
      <w:numFmt w:val="decimal"/>
      <w:suff w:val="space"/>
      <w:lvlText w:val="%1.%2."/>
      <w:lvlJc w:val="left"/>
      <w:pPr>
        <w:ind w:left="1002" w:hanging="576"/>
      </w:pPr>
      <w:rPr>
        <w:rFonts w:hint="default"/>
      </w:rPr>
    </w:lvl>
    <w:lvl w:ilvl="2">
      <w:start w:val="1"/>
      <w:numFmt w:val="decimal"/>
      <w:suff w:val="space"/>
      <w:lvlText w:val="%1.%2.%3."/>
      <w:lvlJc w:val="left"/>
      <w:pPr>
        <w:ind w:left="152" w:hanging="720"/>
      </w:pPr>
      <w:rPr>
        <w:rFonts w:hint="default"/>
      </w:rPr>
    </w:lvl>
    <w:lvl w:ilvl="3">
      <w:start w:val="1"/>
      <w:numFmt w:val="decimal"/>
      <w:suff w:val="space"/>
      <w:lvlText w:val="%1.%2.%3.%4."/>
      <w:lvlJc w:val="left"/>
      <w:pPr>
        <w:ind w:left="296" w:hanging="864"/>
      </w:pPr>
      <w:rPr>
        <w:rFonts w:hint="default"/>
      </w:rPr>
    </w:lvl>
    <w:lvl w:ilvl="4">
      <w:start w:val="1"/>
      <w:numFmt w:val="decimal"/>
      <w:suff w:val="space"/>
      <w:lvlText w:val="%1.%2.%3.%4.%5."/>
      <w:lvlJc w:val="left"/>
      <w:pPr>
        <w:ind w:left="440" w:hanging="1008"/>
      </w:pPr>
      <w:rPr>
        <w:rFonts w:hint="default"/>
      </w:rPr>
    </w:lvl>
    <w:lvl w:ilvl="5">
      <w:start w:val="1"/>
      <w:numFmt w:val="decimal"/>
      <w:suff w:val="space"/>
      <w:lvlText w:val="%1.%2.%3.%4.%5.%6."/>
      <w:lvlJc w:val="left"/>
      <w:pPr>
        <w:ind w:left="584" w:hanging="1152"/>
      </w:pPr>
      <w:rPr>
        <w:rFonts w:hint="default"/>
      </w:rPr>
    </w:lvl>
    <w:lvl w:ilvl="6">
      <w:start w:val="1"/>
      <w:numFmt w:val="decimal"/>
      <w:suff w:val="space"/>
      <w:lvlText w:val="%1.%2.%3.%4.%5.%6.%7."/>
      <w:lvlJc w:val="left"/>
      <w:pPr>
        <w:ind w:left="728" w:hanging="1296"/>
      </w:pPr>
      <w:rPr>
        <w:rFonts w:hint="default"/>
      </w:rPr>
    </w:lvl>
    <w:lvl w:ilvl="7">
      <w:start w:val="1"/>
      <w:numFmt w:val="decimal"/>
      <w:suff w:val="space"/>
      <w:lvlText w:val="%1.%2.%3.%4.%5.%6.%7.%8."/>
      <w:lvlJc w:val="left"/>
      <w:pPr>
        <w:ind w:left="872" w:hanging="1440"/>
      </w:pPr>
      <w:rPr>
        <w:rFonts w:hint="default"/>
      </w:rPr>
    </w:lvl>
    <w:lvl w:ilvl="8">
      <w:start w:val="1"/>
      <w:numFmt w:val="decimal"/>
      <w:suff w:val="space"/>
      <w:lvlText w:val="%1.%2.%3.%4.%5.%6.%7.%8.%9."/>
      <w:lvlJc w:val="left"/>
      <w:pPr>
        <w:ind w:left="1016" w:hanging="1584"/>
      </w:pPr>
      <w:rPr>
        <w:rFonts w:hint="default"/>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7F512DB"/>
    <w:multiLevelType w:val="hybridMultilevel"/>
    <w:tmpl w:val="34DA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3359D9"/>
    <w:multiLevelType w:val="multilevel"/>
    <w:tmpl w:val="3E5E177A"/>
    <w:name w:val="NTG Table Bullet List332222222"/>
    <w:numStyleLink w:val="Tablenumberlist"/>
  </w:abstractNum>
  <w:abstractNum w:abstractNumId="37" w15:restartNumberingAfterBreak="0">
    <w:nsid w:val="59380F1D"/>
    <w:multiLevelType w:val="hybridMultilevel"/>
    <w:tmpl w:val="1A44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27C797A"/>
    <w:multiLevelType w:val="hybridMultilevel"/>
    <w:tmpl w:val="FBBC2746"/>
    <w:lvl w:ilvl="0" w:tplc="E1AC41E4">
      <w:start w:val="7"/>
      <w:numFmt w:val="bullet"/>
      <w:lvlText w:val=""/>
      <w:lvlJc w:val="left"/>
      <w:pPr>
        <w:ind w:left="786" w:hanging="360"/>
      </w:pPr>
      <w:rPr>
        <w:rFonts w:ascii="Symbol" w:eastAsia="Calibri" w:hAnsi="Symbol"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69081647"/>
    <w:multiLevelType w:val="hybridMultilevel"/>
    <w:tmpl w:val="94A88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262556"/>
    <w:multiLevelType w:val="multilevel"/>
    <w:tmpl w:val="3E5E177A"/>
    <w:name w:val="NTG Table Bullet List3322222222222222"/>
    <w:numStyleLink w:val="Tablenumberlist"/>
  </w:abstractNum>
  <w:abstractNum w:abstractNumId="43" w15:restartNumberingAfterBreak="0">
    <w:nsid w:val="6BB70705"/>
    <w:multiLevelType w:val="hybridMultilevel"/>
    <w:tmpl w:val="545A5928"/>
    <w:lvl w:ilvl="0" w:tplc="C3F4EA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85D4BDA"/>
    <w:multiLevelType w:val="hybridMultilevel"/>
    <w:tmpl w:val="50F0566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7" w15:restartNumberingAfterBreak="0">
    <w:nsid w:val="78D319C2"/>
    <w:multiLevelType w:val="hybridMultilevel"/>
    <w:tmpl w:val="E0C6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CC6470"/>
    <w:multiLevelType w:val="multilevel"/>
    <w:tmpl w:val="BE14B5AA"/>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9" w15:restartNumberingAfterBreak="0">
    <w:nsid w:val="79D36590"/>
    <w:multiLevelType w:val="hybridMultilevel"/>
    <w:tmpl w:val="F17224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49596495">
    <w:abstractNumId w:val="24"/>
  </w:num>
  <w:num w:numId="2" w16cid:durableId="796483575">
    <w:abstractNumId w:val="15"/>
  </w:num>
  <w:num w:numId="3" w16cid:durableId="562331211">
    <w:abstractNumId w:val="48"/>
  </w:num>
  <w:num w:numId="4" w16cid:durableId="12417698">
    <w:abstractNumId w:val="29"/>
  </w:num>
  <w:num w:numId="5" w16cid:durableId="587227786">
    <w:abstractNumId w:val="20"/>
  </w:num>
  <w:num w:numId="6" w16cid:durableId="246813849">
    <w:abstractNumId w:val="9"/>
  </w:num>
  <w:num w:numId="7" w16cid:durableId="72557694">
    <w:abstractNumId w:val="32"/>
  </w:num>
  <w:num w:numId="8" w16cid:durableId="477692445">
    <w:abstractNumId w:val="19"/>
  </w:num>
  <w:num w:numId="9" w16cid:durableId="1425032738">
    <w:abstractNumId w:val="25"/>
  </w:num>
  <w:num w:numId="10" w16cid:durableId="1340935116">
    <w:abstractNumId w:val="27"/>
  </w:num>
  <w:num w:numId="11" w16cid:durableId="1381705119">
    <w:abstractNumId w:val="17"/>
  </w:num>
  <w:num w:numId="12" w16cid:durableId="862323056">
    <w:abstractNumId w:val="40"/>
  </w:num>
  <w:num w:numId="13" w16cid:durableId="108283534">
    <w:abstractNumId w:val="46"/>
  </w:num>
  <w:num w:numId="14" w16cid:durableId="518273477">
    <w:abstractNumId w:val="47"/>
  </w:num>
  <w:num w:numId="15" w16cid:durableId="1701852600">
    <w:abstractNumId w:val="37"/>
  </w:num>
  <w:num w:numId="16" w16cid:durableId="1076704614">
    <w:abstractNumId w:val="49"/>
  </w:num>
  <w:num w:numId="17" w16cid:durableId="2037148562">
    <w:abstractNumId w:val="0"/>
  </w:num>
  <w:num w:numId="18" w16cid:durableId="2122649704">
    <w:abstractNumId w:val="43"/>
  </w:num>
  <w:num w:numId="19" w16cid:durableId="880673138">
    <w:abstractNumId w:val="2"/>
  </w:num>
  <w:num w:numId="20" w16cid:durableId="168376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4728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526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6708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684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0747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21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210319">
    <w:abstractNumId w:val="35"/>
  </w:num>
  <w:num w:numId="28" w16cid:durableId="31076799">
    <w:abstractNumId w:val="14"/>
  </w:num>
  <w:num w:numId="29" w16cid:durableId="1010521673">
    <w:abstractNumId w:val="31"/>
  </w:num>
  <w:num w:numId="30" w16cid:durableId="95880017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5667040">
    <w:abstractNumId w:val="12"/>
  </w:num>
  <w:num w:numId="32" w16cid:durableId="996686428">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27902509">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1DDF"/>
    <w:rsid w:val="0000322D"/>
    <w:rsid w:val="00007336"/>
    <w:rsid w:val="00007670"/>
    <w:rsid w:val="00007F9A"/>
    <w:rsid w:val="00010036"/>
    <w:rsid w:val="00010665"/>
    <w:rsid w:val="00012A12"/>
    <w:rsid w:val="0002393A"/>
    <w:rsid w:val="00027583"/>
    <w:rsid w:val="00027DB8"/>
    <w:rsid w:val="000307A7"/>
    <w:rsid w:val="00031A96"/>
    <w:rsid w:val="00040BF3"/>
    <w:rsid w:val="0004577F"/>
    <w:rsid w:val="00046C59"/>
    <w:rsid w:val="00051362"/>
    <w:rsid w:val="00051F45"/>
    <w:rsid w:val="00052953"/>
    <w:rsid w:val="0005341A"/>
    <w:rsid w:val="00056DEF"/>
    <w:rsid w:val="00071692"/>
    <w:rsid w:val="000720BE"/>
    <w:rsid w:val="0007259C"/>
    <w:rsid w:val="00074573"/>
    <w:rsid w:val="000769D7"/>
    <w:rsid w:val="00080202"/>
    <w:rsid w:val="00080DCD"/>
    <w:rsid w:val="00080E22"/>
    <w:rsid w:val="00082573"/>
    <w:rsid w:val="000840A3"/>
    <w:rsid w:val="00085062"/>
    <w:rsid w:val="00085437"/>
    <w:rsid w:val="00086A5F"/>
    <w:rsid w:val="000911EF"/>
    <w:rsid w:val="000962C5"/>
    <w:rsid w:val="000A04AF"/>
    <w:rsid w:val="000A385C"/>
    <w:rsid w:val="000A4317"/>
    <w:rsid w:val="000A559C"/>
    <w:rsid w:val="000B2CA1"/>
    <w:rsid w:val="000C5DDA"/>
    <w:rsid w:val="000D1F29"/>
    <w:rsid w:val="000D3EB9"/>
    <w:rsid w:val="000D633D"/>
    <w:rsid w:val="000E0962"/>
    <w:rsid w:val="000E342B"/>
    <w:rsid w:val="000E38FB"/>
    <w:rsid w:val="000E5DD2"/>
    <w:rsid w:val="000F143D"/>
    <w:rsid w:val="000F2958"/>
    <w:rsid w:val="000F4805"/>
    <w:rsid w:val="00104E7F"/>
    <w:rsid w:val="001117D8"/>
    <w:rsid w:val="001137EC"/>
    <w:rsid w:val="001152F5"/>
    <w:rsid w:val="00117743"/>
    <w:rsid w:val="00117F5B"/>
    <w:rsid w:val="00132658"/>
    <w:rsid w:val="00141772"/>
    <w:rsid w:val="00147DED"/>
    <w:rsid w:val="00150DC0"/>
    <w:rsid w:val="00152D84"/>
    <w:rsid w:val="00156CD4"/>
    <w:rsid w:val="001607C4"/>
    <w:rsid w:val="00161CC6"/>
    <w:rsid w:val="00164A3E"/>
    <w:rsid w:val="00166FF6"/>
    <w:rsid w:val="00172C77"/>
    <w:rsid w:val="00176123"/>
    <w:rsid w:val="00181620"/>
    <w:rsid w:val="0018389E"/>
    <w:rsid w:val="001852AF"/>
    <w:rsid w:val="00190657"/>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1877"/>
    <w:rsid w:val="001F2879"/>
    <w:rsid w:val="001F321E"/>
    <w:rsid w:val="001F59E6"/>
    <w:rsid w:val="001F5C6E"/>
    <w:rsid w:val="00202014"/>
    <w:rsid w:val="00206936"/>
    <w:rsid w:val="00206C6F"/>
    <w:rsid w:val="00206FBD"/>
    <w:rsid w:val="00207746"/>
    <w:rsid w:val="00212F03"/>
    <w:rsid w:val="00215207"/>
    <w:rsid w:val="0021703F"/>
    <w:rsid w:val="00221220"/>
    <w:rsid w:val="00225DA1"/>
    <w:rsid w:val="0022733F"/>
    <w:rsid w:val="00230031"/>
    <w:rsid w:val="002314F5"/>
    <w:rsid w:val="00235C01"/>
    <w:rsid w:val="00236878"/>
    <w:rsid w:val="002427ED"/>
    <w:rsid w:val="00247343"/>
    <w:rsid w:val="00265C56"/>
    <w:rsid w:val="002716CD"/>
    <w:rsid w:val="00274D4B"/>
    <w:rsid w:val="002806F5"/>
    <w:rsid w:val="00281577"/>
    <w:rsid w:val="002926BC"/>
    <w:rsid w:val="00293A72"/>
    <w:rsid w:val="002A0160"/>
    <w:rsid w:val="002A30C3"/>
    <w:rsid w:val="002A51E6"/>
    <w:rsid w:val="002A6F6A"/>
    <w:rsid w:val="002A7712"/>
    <w:rsid w:val="002B38F7"/>
    <w:rsid w:val="002B5591"/>
    <w:rsid w:val="002B6AA4"/>
    <w:rsid w:val="002C1FE9"/>
    <w:rsid w:val="002D3A57"/>
    <w:rsid w:val="002D7D05"/>
    <w:rsid w:val="002E0F6E"/>
    <w:rsid w:val="002E20C8"/>
    <w:rsid w:val="002E28DB"/>
    <w:rsid w:val="002E4290"/>
    <w:rsid w:val="002E5B94"/>
    <w:rsid w:val="002E66A6"/>
    <w:rsid w:val="002F0DB1"/>
    <w:rsid w:val="002F2885"/>
    <w:rsid w:val="002F32D0"/>
    <w:rsid w:val="002F3CF1"/>
    <w:rsid w:val="002F45A1"/>
    <w:rsid w:val="003037F9"/>
    <w:rsid w:val="0030583E"/>
    <w:rsid w:val="00307FE1"/>
    <w:rsid w:val="00312ECA"/>
    <w:rsid w:val="003164BA"/>
    <w:rsid w:val="003212C7"/>
    <w:rsid w:val="003223FE"/>
    <w:rsid w:val="003258E6"/>
    <w:rsid w:val="00342283"/>
    <w:rsid w:val="00343A87"/>
    <w:rsid w:val="00344A36"/>
    <w:rsid w:val="003456F4"/>
    <w:rsid w:val="0034724D"/>
    <w:rsid w:val="003477B6"/>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161EF"/>
    <w:rsid w:val="00420CF5"/>
    <w:rsid w:val="00422874"/>
    <w:rsid w:val="00422E05"/>
    <w:rsid w:val="00426E25"/>
    <w:rsid w:val="00427D9C"/>
    <w:rsid w:val="00427E7E"/>
    <w:rsid w:val="004343ED"/>
    <w:rsid w:val="004433AE"/>
    <w:rsid w:val="00443AD9"/>
    <w:rsid w:val="00443B6E"/>
    <w:rsid w:val="00447019"/>
    <w:rsid w:val="004521CB"/>
    <w:rsid w:val="0045420A"/>
    <w:rsid w:val="004554D4"/>
    <w:rsid w:val="00461744"/>
    <w:rsid w:val="00465C44"/>
    <w:rsid w:val="00466185"/>
    <w:rsid w:val="004668A7"/>
    <w:rsid w:val="00466D96"/>
    <w:rsid w:val="00467747"/>
    <w:rsid w:val="00472833"/>
    <w:rsid w:val="00473C98"/>
    <w:rsid w:val="00474965"/>
    <w:rsid w:val="004770A9"/>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5A43"/>
    <w:rsid w:val="005260F7"/>
    <w:rsid w:val="00543BD1"/>
    <w:rsid w:val="0054507C"/>
    <w:rsid w:val="00546D7E"/>
    <w:rsid w:val="00556113"/>
    <w:rsid w:val="0055660A"/>
    <w:rsid w:val="005573A4"/>
    <w:rsid w:val="00564C12"/>
    <w:rsid w:val="005654B8"/>
    <w:rsid w:val="00567FCD"/>
    <w:rsid w:val="0057377F"/>
    <w:rsid w:val="005762CC"/>
    <w:rsid w:val="00581814"/>
    <w:rsid w:val="00582D3D"/>
    <w:rsid w:val="00595386"/>
    <w:rsid w:val="005A3621"/>
    <w:rsid w:val="005A4AC0"/>
    <w:rsid w:val="005A5FDF"/>
    <w:rsid w:val="005B0FB7"/>
    <w:rsid w:val="005B122A"/>
    <w:rsid w:val="005B5AC2"/>
    <w:rsid w:val="005C2833"/>
    <w:rsid w:val="005C4C80"/>
    <w:rsid w:val="005D3964"/>
    <w:rsid w:val="005E144D"/>
    <w:rsid w:val="005E1500"/>
    <w:rsid w:val="005E24AE"/>
    <w:rsid w:val="005E3A43"/>
    <w:rsid w:val="005E3BD5"/>
    <w:rsid w:val="005E51A4"/>
    <w:rsid w:val="005F18C2"/>
    <w:rsid w:val="005F712E"/>
    <w:rsid w:val="005F77C7"/>
    <w:rsid w:val="0060030B"/>
    <w:rsid w:val="006145BB"/>
    <w:rsid w:val="00620675"/>
    <w:rsid w:val="00622910"/>
    <w:rsid w:val="0064093A"/>
    <w:rsid w:val="006433C3"/>
    <w:rsid w:val="00650F5B"/>
    <w:rsid w:val="00652DC0"/>
    <w:rsid w:val="00660584"/>
    <w:rsid w:val="006670D7"/>
    <w:rsid w:val="006719EA"/>
    <w:rsid w:val="00671F13"/>
    <w:rsid w:val="0067400A"/>
    <w:rsid w:val="006747E0"/>
    <w:rsid w:val="00682971"/>
    <w:rsid w:val="006847AD"/>
    <w:rsid w:val="00690862"/>
    <w:rsid w:val="00690B7D"/>
    <w:rsid w:val="0069114B"/>
    <w:rsid w:val="006A756A"/>
    <w:rsid w:val="006B1CE9"/>
    <w:rsid w:val="006C23E6"/>
    <w:rsid w:val="006C396A"/>
    <w:rsid w:val="006C4E55"/>
    <w:rsid w:val="006D1ADA"/>
    <w:rsid w:val="006D66F7"/>
    <w:rsid w:val="006D6723"/>
    <w:rsid w:val="006E3B5D"/>
    <w:rsid w:val="006F338F"/>
    <w:rsid w:val="006F7E23"/>
    <w:rsid w:val="00702D61"/>
    <w:rsid w:val="00705C9D"/>
    <w:rsid w:val="00705F13"/>
    <w:rsid w:val="0071027F"/>
    <w:rsid w:val="00714F1D"/>
    <w:rsid w:val="00715225"/>
    <w:rsid w:val="00720CC6"/>
    <w:rsid w:val="00722DDB"/>
    <w:rsid w:val="00724728"/>
    <w:rsid w:val="00724F98"/>
    <w:rsid w:val="00730B9B"/>
    <w:rsid w:val="0073182E"/>
    <w:rsid w:val="007332FF"/>
    <w:rsid w:val="0073520D"/>
    <w:rsid w:val="007372B0"/>
    <w:rsid w:val="007408F5"/>
    <w:rsid w:val="00741042"/>
    <w:rsid w:val="00741EAE"/>
    <w:rsid w:val="007538C1"/>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3A6"/>
    <w:rsid w:val="007F46EA"/>
    <w:rsid w:val="007F5579"/>
    <w:rsid w:val="008002E8"/>
    <w:rsid w:val="0080766E"/>
    <w:rsid w:val="008105BE"/>
    <w:rsid w:val="00811169"/>
    <w:rsid w:val="00815297"/>
    <w:rsid w:val="00817BA1"/>
    <w:rsid w:val="00823022"/>
    <w:rsid w:val="0082634E"/>
    <w:rsid w:val="00830BE0"/>
    <w:rsid w:val="008313C4"/>
    <w:rsid w:val="00835434"/>
    <w:rsid w:val="008358C0"/>
    <w:rsid w:val="00842838"/>
    <w:rsid w:val="00847C4C"/>
    <w:rsid w:val="00854EC1"/>
    <w:rsid w:val="0085797F"/>
    <w:rsid w:val="00860804"/>
    <w:rsid w:val="00861DC3"/>
    <w:rsid w:val="00862336"/>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8F1E34"/>
    <w:rsid w:val="00901CB3"/>
    <w:rsid w:val="00902B13"/>
    <w:rsid w:val="00911941"/>
    <w:rsid w:val="009138A0"/>
    <w:rsid w:val="00925BBE"/>
    <w:rsid w:val="00925F0F"/>
    <w:rsid w:val="00930626"/>
    <w:rsid w:val="00930C91"/>
    <w:rsid w:val="00932F6B"/>
    <w:rsid w:val="00937B31"/>
    <w:rsid w:val="009436FF"/>
    <w:rsid w:val="0094483E"/>
    <w:rsid w:val="009468BC"/>
    <w:rsid w:val="00950BF3"/>
    <w:rsid w:val="00952AE0"/>
    <w:rsid w:val="009616DF"/>
    <w:rsid w:val="00964B22"/>
    <w:rsid w:val="0096542F"/>
    <w:rsid w:val="00967FA7"/>
    <w:rsid w:val="00971645"/>
    <w:rsid w:val="009763EF"/>
    <w:rsid w:val="00977919"/>
    <w:rsid w:val="0098182F"/>
    <w:rsid w:val="00983000"/>
    <w:rsid w:val="009870FA"/>
    <w:rsid w:val="009921C3"/>
    <w:rsid w:val="00994182"/>
    <w:rsid w:val="0099551D"/>
    <w:rsid w:val="009A5897"/>
    <w:rsid w:val="009A5F24"/>
    <w:rsid w:val="009B0B3E"/>
    <w:rsid w:val="009B1913"/>
    <w:rsid w:val="009B6657"/>
    <w:rsid w:val="009B7C35"/>
    <w:rsid w:val="009C198E"/>
    <w:rsid w:val="009C21F1"/>
    <w:rsid w:val="009C6FC0"/>
    <w:rsid w:val="009C7886"/>
    <w:rsid w:val="009D0EB5"/>
    <w:rsid w:val="009D14F9"/>
    <w:rsid w:val="009D2B74"/>
    <w:rsid w:val="009D63FF"/>
    <w:rsid w:val="009E175D"/>
    <w:rsid w:val="009E3680"/>
    <w:rsid w:val="009E3CC2"/>
    <w:rsid w:val="009F06BD"/>
    <w:rsid w:val="009F2A4D"/>
    <w:rsid w:val="009F3302"/>
    <w:rsid w:val="009F3F79"/>
    <w:rsid w:val="009F5AAB"/>
    <w:rsid w:val="00A00828"/>
    <w:rsid w:val="00A012E2"/>
    <w:rsid w:val="00A03290"/>
    <w:rsid w:val="00A07490"/>
    <w:rsid w:val="00A10655"/>
    <w:rsid w:val="00A1197C"/>
    <w:rsid w:val="00A12B64"/>
    <w:rsid w:val="00A22C38"/>
    <w:rsid w:val="00A25193"/>
    <w:rsid w:val="00A26E80"/>
    <w:rsid w:val="00A31AE8"/>
    <w:rsid w:val="00A3739D"/>
    <w:rsid w:val="00A37DDA"/>
    <w:rsid w:val="00A37ED8"/>
    <w:rsid w:val="00A45BF7"/>
    <w:rsid w:val="00A51843"/>
    <w:rsid w:val="00A672F1"/>
    <w:rsid w:val="00A71E1C"/>
    <w:rsid w:val="00A805A3"/>
    <w:rsid w:val="00A86CD3"/>
    <w:rsid w:val="00A925EC"/>
    <w:rsid w:val="00A929AA"/>
    <w:rsid w:val="00A92B6B"/>
    <w:rsid w:val="00A955A9"/>
    <w:rsid w:val="00AA541E"/>
    <w:rsid w:val="00AD0DA4"/>
    <w:rsid w:val="00AD4169"/>
    <w:rsid w:val="00AE25C6"/>
    <w:rsid w:val="00AE306C"/>
    <w:rsid w:val="00AF0A1B"/>
    <w:rsid w:val="00AF28C1"/>
    <w:rsid w:val="00AF5F76"/>
    <w:rsid w:val="00B02EF1"/>
    <w:rsid w:val="00B07C97"/>
    <w:rsid w:val="00B07EA1"/>
    <w:rsid w:val="00B11C67"/>
    <w:rsid w:val="00B141AD"/>
    <w:rsid w:val="00B15754"/>
    <w:rsid w:val="00B15A27"/>
    <w:rsid w:val="00B2046E"/>
    <w:rsid w:val="00B20E8B"/>
    <w:rsid w:val="00B257E1"/>
    <w:rsid w:val="00B2599A"/>
    <w:rsid w:val="00B27AC4"/>
    <w:rsid w:val="00B343CC"/>
    <w:rsid w:val="00B43C75"/>
    <w:rsid w:val="00B45717"/>
    <w:rsid w:val="00B46C75"/>
    <w:rsid w:val="00B47ABC"/>
    <w:rsid w:val="00B50680"/>
    <w:rsid w:val="00B5084A"/>
    <w:rsid w:val="00B606A1"/>
    <w:rsid w:val="00B614F7"/>
    <w:rsid w:val="00B61B26"/>
    <w:rsid w:val="00B624B2"/>
    <w:rsid w:val="00B675B2"/>
    <w:rsid w:val="00B67E17"/>
    <w:rsid w:val="00B81261"/>
    <w:rsid w:val="00B8223E"/>
    <w:rsid w:val="00B832AE"/>
    <w:rsid w:val="00B83E5C"/>
    <w:rsid w:val="00B85DE1"/>
    <w:rsid w:val="00B86678"/>
    <w:rsid w:val="00B92F9B"/>
    <w:rsid w:val="00B941B3"/>
    <w:rsid w:val="00B950C2"/>
    <w:rsid w:val="00B96513"/>
    <w:rsid w:val="00BA1D47"/>
    <w:rsid w:val="00BA66F0"/>
    <w:rsid w:val="00BB2239"/>
    <w:rsid w:val="00BB2AE7"/>
    <w:rsid w:val="00BB6464"/>
    <w:rsid w:val="00BB6661"/>
    <w:rsid w:val="00BC1BB8"/>
    <w:rsid w:val="00BD7FE1"/>
    <w:rsid w:val="00BE37CA"/>
    <w:rsid w:val="00BE6144"/>
    <w:rsid w:val="00BE635A"/>
    <w:rsid w:val="00BF17E9"/>
    <w:rsid w:val="00BF2ABB"/>
    <w:rsid w:val="00BF5099"/>
    <w:rsid w:val="00BF5345"/>
    <w:rsid w:val="00C104F6"/>
    <w:rsid w:val="00C10F10"/>
    <w:rsid w:val="00C144D1"/>
    <w:rsid w:val="00C15D4D"/>
    <w:rsid w:val="00C175DC"/>
    <w:rsid w:val="00C20CC4"/>
    <w:rsid w:val="00C30171"/>
    <w:rsid w:val="00C309D8"/>
    <w:rsid w:val="00C43519"/>
    <w:rsid w:val="00C51537"/>
    <w:rsid w:val="00C52BC3"/>
    <w:rsid w:val="00C617E9"/>
    <w:rsid w:val="00C61AFA"/>
    <w:rsid w:val="00C61D64"/>
    <w:rsid w:val="00C62099"/>
    <w:rsid w:val="00C64EA3"/>
    <w:rsid w:val="00C72657"/>
    <w:rsid w:val="00C72867"/>
    <w:rsid w:val="00C75E81"/>
    <w:rsid w:val="00C75F52"/>
    <w:rsid w:val="00C800F1"/>
    <w:rsid w:val="00C86533"/>
    <w:rsid w:val="00C86609"/>
    <w:rsid w:val="00C92B4C"/>
    <w:rsid w:val="00C954F6"/>
    <w:rsid w:val="00CA6BC5"/>
    <w:rsid w:val="00CB0CFE"/>
    <w:rsid w:val="00CB6A67"/>
    <w:rsid w:val="00CC291D"/>
    <w:rsid w:val="00CC61CD"/>
    <w:rsid w:val="00CD5011"/>
    <w:rsid w:val="00CE640F"/>
    <w:rsid w:val="00CE76BC"/>
    <w:rsid w:val="00CF540E"/>
    <w:rsid w:val="00CF636A"/>
    <w:rsid w:val="00D02F07"/>
    <w:rsid w:val="00D0492F"/>
    <w:rsid w:val="00D2073F"/>
    <w:rsid w:val="00D23346"/>
    <w:rsid w:val="00D27EBE"/>
    <w:rsid w:val="00D36A49"/>
    <w:rsid w:val="00D517C6"/>
    <w:rsid w:val="00D64806"/>
    <w:rsid w:val="00D71D84"/>
    <w:rsid w:val="00D72464"/>
    <w:rsid w:val="00D768EB"/>
    <w:rsid w:val="00D82D1E"/>
    <w:rsid w:val="00D832D9"/>
    <w:rsid w:val="00D90F00"/>
    <w:rsid w:val="00D94F6B"/>
    <w:rsid w:val="00D975C0"/>
    <w:rsid w:val="00DA4A94"/>
    <w:rsid w:val="00DA5285"/>
    <w:rsid w:val="00DB191D"/>
    <w:rsid w:val="00DB4372"/>
    <w:rsid w:val="00DB4F91"/>
    <w:rsid w:val="00DB5BBC"/>
    <w:rsid w:val="00DC1EF7"/>
    <w:rsid w:val="00DC1F0F"/>
    <w:rsid w:val="00DC3117"/>
    <w:rsid w:val="00DC5DD9"/>
    <w:rsid w:val="00DC6D2D"/>
    <w:rsid w:val="00DD64C2"/>
    <w:rsid w:val="00DE33B5"/>
    <w:rsid w:val="00DE4B21"/>
    <w:rsid w:val="00DE5E18"/>
    <w:rsid w:val="00DE6E01"/>
    <w:rsid w:val="00DF0487"/>
    <w:rsid w:val="00DF1C5B"/>
    <w:rsid w:val="00DF5EA4"/>
    <w:rsid w:val="00E00478"/>
    <w:rsid w:val="00E02681"/>
    <w:rsid w:val="00E02792"/>
    <w:rsid w:val="00E034D8"/>
    <w:rsid w:val="00E04CC0"/>
    <w:rsid w:val="00E04E2C"/>
    <w:rsid w:val="00E10AE0"/>
    <w:rsid w:val="00E15816"/>
    <w:rsid w:val="00E160D5"/>
    <w:rsid w:val="00E239FF"/>
    <w:rsid w:val="00E27D7B"/>
    <w:rsid w:val="00E30556"/>
    <w:rsid w:val="00E30981"/>
    <w:rsid w:val="00E326F8"/>
    <w:rsid w:val="00E32C7B"/>
    <w:rsid w:val="00E33136"/>
    <w:rsid w:val="00E34D7C"/>
    <w:rsid w:val="00E36C7E"/>
    <w:rsid w:val="00E3723D"/>
    <w:rsid w:val="00E44C89"/>
    <w:rsid w:val="00E470F6"/>
    <w:rsid w:val="00E61BA2"/>
    <w:rsid w:val="00E63864"/>
    <w:rsid w:val="00E6403F"/>
    <w:rsid w:val="00E64725"/>
    <w:rsid w:val="00E75449"/>
    <w:rsid w:val="00E770C4"/>
    <w:rsid w:val="00E8388D"/>
    <w:rsid w:val="00E84C5A"/>
    <w:rsid w:val="00E861DB"/>
    <w:rsid w:val="00E93406"/>
    <w:rsid w:val="00E956C5"/>
    <w:rsid w:val="00E9579A"/>
    <w:rsid w:val="00E95C39"/>
    <w:rsid w:val="00EA2C39"/>
    <w:rsid w:val="00EB0A3C"/>
    <w:rsid w:val="00EB0A96"/>
    <w:rsid w:val="00EB77F9"/>
    <w:rsid w:val="00EC1F4F"/>
    <w:rsid w:val="00EC5769"/>
    <w:rsid w:val="00EC7D00"/>
    <w:rsid w:val="00ED0304"/>
    <w:rsid w:val="00ED087C"/>
    <w:rsid w:val="00ED21F5"/>
    <w:rsid w:val="00EE20B1"/>
    <w:rsid w:val="00EE38FA"/>
    <w:rsid w:val="00EE3E2C"/>
    <w:rsid w:val="00EE5D23"/>
    <w:rsid w:val="00EE750D"/>
    <w:rsid w:val="00EF3CA4"/>
    <w:rsid w:val="00EF5E1F"/>
    <w:rsid w:val="00EF7859"/>
    <w:rsid w:val="00F014DA"/>
    <w:rsid w:val="00F01BE6"/>
    <w:rsid w:val="00F02591"/>
    <w:rsid w:val="00F033D8"/>
    <w:rsid w:val="00F14273"/>
    <w:rsid w:val="00F24CB0"/>
    <w:rsid w:val="00F24F21"/>
    <w:rsid w:val="00F30056"/>
    <w:rsid w:val="00F5696E"/>
    <w:rsid w:val="00F60EFF"/>
    <w:rsid w:val="00F67D2D"/>
    <w:rsid w:val="00F76E5A"/>
    <w:rsid w:val="00F77483"/>
    <w:rsid w:val="00F8084F"/>
    <w:rsid w:val="00F84AC0"/>
    <w:rsid w:val="00F860CC"/>
    <w:rsid w:val="00F90858"/>
    <w:rsid w:val="00F94398"/>
    <w:rsid w:val="00FA01B0"/>
    <w:rsid w:val="00FA1961"/>
    <w:rsid w:val="00FA4629"/>
    <w:rsid w:val="00FB0845"/>
    <w:rsid w:val="00FB2B56"/>
    <w:rsid w:val="00FB4297"/>
    <w:rsid w:val="00FB4E3A"/>
    <w:rsid w:val="00FC12BF"/>
    <w:rsid w:val="00FC1A7C"/>
    <w:rsid w:val="00FC2C60"/>
    <w:rsid w:val="00FC64AB"/>
    <w:rsid w:val="00FD3E6F"/>
    <w:rsid w:val="00FD51B9"/>
    <w:rsid w:val="00FE2A39"/>
    <w:rsid w:val="00FE2EF6"/>
    <w:rsid w:val="00FE3F44"/>
    <w:rsid w:val="00FE5B5A"/>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71027F"/>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olicyheading">
    <w:name w:val="policy heading"/>
    <w:basedOn w:val="Normal"/>
    <w:rsid w:val="005F712E"/>
    <w:pPr>
      <w:tabs>
        <w:tab w:val="left" w:pos="2880"/>
        <w:tab w:val="left" w:pos="3600"/>
      </w:tabs>
      <w:spacing w:before="240" w:after="0"/>
      <w:ind w:left="2260" w:hanging="2268"/>
    </w:pPr>
    <w:rPr>
      <w:rFonts w:ascii="Bookman" w:eastAsia="Times New Roman" w:hAnsi="Bookman"/>
      <w:sz w:val="24"/>
      <w:szCs w:val="20"/>
    </w:rPr>
  </w:style>
  <w:style w:type="paragraph" w:styleId="BalloonText">
    <w:name w:val="Balloon Text"/>
    <w:basedOn w:val="Normal"/>
    <w:link w:val="BalloonTextChar"/>
    <w:uiPriority w:val="99"/>
    <w:semiHidden/>
    <w:unhideWhenUsed/>
    <w:rsid w:val="00B506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680"/>
    <w:rPr>
      <w:rFonts w:ascii="Segoe UI" w:hAnsi="Segoe UI" w:cs="Segoe UI"/>
      <w:sz w:val="18"/>
      <w:szCs w:val="18"/>
    </w:rPr>
  </w:style>
  <w:style w:type="character" w:styleId="FollowedHyperlink">
    <w:name w:val="FollowedHyperlink"/>
    <w:basedOn w:val="DefaultParagraphFont"/>
    <w:uiPriority w:val="99"/>
    <w:semiHidden/>
    <w:unhideWhenUsed/>
    <w:rsid w:val="00FA1961"/>
    <w:rPr>
      <w:color w:val="8C4799" w:themeColor="followedHyperlink"/>
      <w:u w:val="single"/>
    </w:rPr>
  </w:style>
  <w:style w:type="character" w:styleId="CommentReference">
    <w:name w:val="annotation reference"/>
    <w:basedOn w:val="DefaultParagraphFont"/>
    <w:uiPriority w:val="99"/>
    <w:semiHidden/>
    <w:unhideWhenUsed/>
    <w:rsid w:val="00FA1961"/>
    <w:rPr>
      <w:sz w:val="16"/>
      <w:szCs w:val="16"/>
    </w:rPr>
  </w:style>
  <w:style w:type="paragraph" w:styleId="CommentText">
    <w:name w:val="annotation text"/>
    <w:basedOn w:val="Normal"/>
    <w:link w:val="CommentTextChar"/>
    <w:uiPriority w:val="99"/>
    <w:unhideWhenUsed/>
    <w:rsid w:val="00FA1961"/>
    <w:rPr>
      <w:sz w:val="20"/>
      <w:szCs w:val="20"/>
    </w:rPr>
  </w:style>
  <w:style w:type="character" w:customStyle="1" w:styleId="CommentTextChar">
    <w:name w:val="Comment Text Char"/>
    <w:basedOn w:val="DefaultParagraphFont"/>
    <w:link w:val="CommentText"/>
    <w:uiPriority w:val="99"/>
    <w:rsid w:val="00FA1961"/>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FA1961"/>
    <w:rPr>
      <w:b/>
      <w:bCs/>
    </w:rPr>
  </w:style>
  <w:style w:type="character" w:customStyle="1" w:styleId="CommentSubjectChar">
    <w:name w:val="Comment Subject Char"/>
    <w:basedOn w:val="CommentTextChar"/>
    <w:link w:val="CommentSubject"/>
    <w:uiPriority w:val="99"/>
    <w:semiHidden/>
    <w:rsid w:val="00FA1961"/>
    <w:rPr>
      <w:rFonts w:ascii="Lato" w:hAnsi="Lato"/>
      <w:b/>
      <w:bCs/>
      <w:sz w:val="20"/>
      <w:szCs w:val="20"/>
    </w:rPr>
  </w:style>
  <w:style w:type="character" w:styleId="UnresolvedMention">
    <w:name w:val="Unresolved Mention"/>
    <w:basedOn w:val="DefaultParagraphFont"/>
    <w:uiPriority w:val="99"/>
    <w:semiHidden/>
    <w:unhideWhenUsed/>
    <w:rsid w:val="00212F03"/>
    <w:rPr>
      <w:color w:val="605E5C"/>
      <w:shd w:val="clear" w:color="auto" w:fill="E1DFDD"/>
    </w:rPr>
  </w:style>
  <w:style w:type="paragraph" w:styleId="Revision">
    <w:name w:val="Revision"/>
    <w:hidden/>
    <w:uiPriority w:val="99"/>
    <w:semiHidden/>
    <w:rsid w:val="004343ED"/>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egislation.nt.gov.au/Legislation/FIREARMS-ACT-1997" TargetMode="External"/><Relationship Id="rId26" Type="http://schemas.openxmlformats.org/officeDocument/2006/relationships/hyperlink" Target="https://education.nt.gov.au/policies/health-safety/behaviour-and-wellbeing" TargetMode="External"/><Relationship Id="rId39" Type="http://schemas.openxmlformats.org/officeDocument/2006/relationships/customXml" Target="../customXml/item3.xml"/><Relationship Id="rId21" Type="http://schemas.openxmlformats.org/officeDocument/2006/relationships/hyperlink" Target="https://legislation.nt.gov.au/Legislation/WEAPONS-CONTROL-REGULATIONS-2001" TargetMode="External"/><Relationship Id="rId34"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legislation.nt.gov.au/Legislation/EDUCATION-ACT-2015" TargetMode="External"/><Relationship Id="rId20" Type="http://schemas.openxmlformats.org/officeDocument/2006/relationships/hyperlink" Target="https://legislation.nt.gov.au/Legislation/WEAPONS-CONTROL-ACT-2001" TargetMode="External"/><Relationship Id="rId29" Type="http://schemas.openxmlformats.org/officeDocument/2006/relationships/hyperlink" Target="https://education.nt.gov.au/policies/health-safety/police-in-nt-government-schools"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ducation.nt.gov.au/policies/health-safety/behaviour-and-wellbeing" TargetMode="External"/><Relationship Id="rId32" Type="http://schemas.openxmlformats.org/officeDocument/2006/relationships/hyperlink" Target="https://education.nt.gov.au/policies/school-operations" TargetMode="External"/><Relationship Id="rId37" Type="http://schemas.openxmlformats.org/officeDocument/2006/relationships/glossaryDocument" Target="glossary/document.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legislation.nt.gov.au/en/Legislation/CRIMINAL-CODE-ACT-1983" TargetMode="External"/><Relationship Id="rId23" Type="http://schemas.openxmlformats.org/officeDocument/2006/relationships/hyperlink" Target="https://legislation.nt.gov.au/Legislation/YOUTH-JUSTICE-ACT-2005" TargetMode="External"/><Relationship Id="rId28" Type="http://schemas.openxmlformats.org/officeDocument/2006/relationships/hyperlink" Target="https://education.nt.gov.au/__data/assets/pdf_file/0009/946791/parent-engagement-charter.pd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legislation.nt.gov.au/Legislation/TRESPASS-ACT-2023" TargetMode="External"/><Relationship Id="rId31" Type="http://schemas.openxmlformats.org/officeDocument/2006/relationships/hyperlink" Target="https://education.nt.gov.au/parents-and-carers/lets-keep-school-safe-for-everyon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egislation.nt.gov.au/Legislation/ANTIDISCRIMINATION-ACT-1992" TargetMode="External"/><Relationship Id="rId22" Type="http://schemas.openxmlformats.org/officeDocument/2006/relationships/hyperlink" Target="https://legislation.nt.gov.au/Legislation/WORK-HEALTH-AND-SAFETY-NATIONAL-UNIFORM-LEGISLATION-ACT-2011" TargetMode="External"/><Relationship Id="rId27" Type="http://schemas.openxmlformats.org/officeDocument/2006/relationships/hyperlink" Target="https://elearn.ntschools.net/policies/3832" TargetMode="External"/><Relationship Id="rId30" Type="http://schemas.openxmlformats.org/officeDocument/2006/relationships/hyperlink" Target="https://education.nt.gov.au/committees,-regulators-and-advisory-groups/quality-education-and-care-nt" TargetMode="External"/><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https://legislation.nt.gov.au/Legislation/EDUCATION-AND-CARE-SERVICES-NATIONAL-UNIFORM-LEGISLATION-ACT-2011" TargetMode="External"/><Relationship Id="rId25" Type="http://schemas.openxmlformats.org/officeDocument/2006/relationships/hyperlink" Target="https://education.nt.gov.au/policies/conduct" TargetMode="External"/><Relationship Id="rId33" Type="http://schemas.openxmlformats.org/officeDocument/2006/relationships/hyperlink" Target="https://legislation.nt.gov.au/en/Legislation/WEAPONS-CONTROL-REGULATIONS-2001" TargetMode="Externa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andra.arnott\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ato SemiBold">
    <w:charset w:val="00"/>
    <w:family w:val="swiss"/>
    <w:pitch w:val="variable"/>
    <w:sig w:usb0="E10002FF" w:usb1="5000ECFF" w:usb2="0000002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61758"/>
    <w:rsid w:val="001127C9"/>
    <w:rsid w:val="00214A41"/>
    <w:rsid w:val="002E0376"/>
    <w:rsid w:val="003B712A"/>
    <w:rsid w:val="004002C8"/>
    <w:rsid w:val="00536110"/>
    <w:rsid w:val="005C3F7D"/>
    <w:rsid w:val="006162D7"/>
    <w:rsid w:val="006D1470"/>
    <w:rsid w:val="007B4186"/>
    <w:rsid w:val="008310DC"/>
    <w:rsid w:val="0096692E"/>
    <w:rsid w:val="009B70ED"/>
    <w:rsid w:val="00B13DEB"/>
    <w:rsid w:val="00BF58BE"/>
    <w:rsid w:val="00C35A46"/>
    <w:rsid w:val="00CC04D8"/>
    <w:rsid w:val="00D13239"/>
    <w:rsid w:val="00DA5128"/>
    <w:rsid w:val="00E00478"/>
    <w:rsid w:val="00E23010"/>
    <w:rsid w:val="00F22BD7"/>
    <w:rsid w:val="00F74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10"/>
    <w:rPr>
      <w:color w:val="808080"/>
    </w:rPr>
  </w:style>
  <w:style w:type="paragraph" w:customStyle="1" w:styleId="D08C95842F7E49DC90C916378C63A554">
    <w:name w:val="D08C95842F7E49DC90C916378C63A554"/>
  </w:style>
  <w:style w:type="paragraph" w:customStyle="1" w:styleId="A33566601201497BB755133785B70952">
    <w:name w:val="A33566601201497BB755133785B70952"/>
    <w:rsid w:val="00536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09B0CA2BA88E845A8BFD1AEDF2FC17C" ma:contentTypeVersion="15" ma:contentTypeDescription="Create a new document." ma:contentTypeScope="" ma:versionID="95feb45164d1b10a2233029797e63b14">
  <xsd:schema xmlns:xsd="http://www.w3.org/2001/XMLSchema" xmlns:xs="http://www.w3.org/2001/XMLSchema" xmlns:p="http://schemas.microsoft.com/office/2006/metadata/properties" xmlns:ns2="1a033ed8-c8fe-4da4-b63a-faf4383114b7" xmlns:ns3="355b4d17-d6b9-4245-b27e-ed95c137f8a2" targetNamespace="http://schemas.microsoft.com/office/2006/metadata/properties" ma:root="true" ma:fieldsID="f913a74b18dd5824b8e726334aad9eef" ns2:_="" ns3:_="">
    <xsd:import namespace="1a033ed8-c8fe-4da4-b63a-faf4383114b7"/>
    <xsd:import namespace="355b4d17-d6b9-4245-b27e-ed95c137f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33ed8-c8fe-4da4-b63a-faf438311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8086925-80c6-4674-851e-373c04938cc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b4d17-d6b9-4245-b27e-ed95c137f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2516d4-7792-4d27-af8f-2f318e181760}" ma:internalName="TaxCatchAll" ma:showField="CatchAllData" ma:web="355b4d17-d6b9-4245-b27e-ed95c137f8a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55b4d17-d6b9-4245-b27e-ed95c137f8a2" xsi:nil="true"/>
    <lcf76f155ced4ddcb4097134ff3c332f xmlns="1a033ed8-c8fe-4da4-b63a-faf438311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88CE61-2DF9-4942-83C1-42F76F1423CC}">
  <ds:schemaRefs>
    <ds:schemaRef ds:uri="http://schemas.openxmlformats.org/officeDocument/2006/bibliography"/>
  </ds:schemaRefs>
</ds:datastoreItem>
</file>

<file path=customXml/itemProps3.xml><?xml version="1.0" encoding="utf-8"?>
<ds:datastoreItem xmlns:ds="http://schemas.openxmlformats.org/officeDocument/2006/customXml" ds:itemID="{EF6C7701-0BD7-4DE5-B670-C14E09914501}"/>
</file>

<file path=customXml/itemProps4.xml><?xml version="1.0" encoding="utf-8"?>
<ds:datastoreItem xmlns:ds="http://schemas.openxmlformats.org/officeDocument/2006/customXml" ds:itemID="{99DBE74C-BD9C-4FFD-9024-552AC817B1AC}"/>
</file>

<file path=customXml/itemProps5.xml><?xml version="1.0" encoding="utf-8"?>
<ds:datastoreItem xmlns:ds="http://schemas.openxmlformats.org/officeDocument/2006/customXml" ds:itemID="{5B172CAA-5D73-44F1-ABDC-1CC7DF310158}"/>
</file>

<file path=docProps/app.xml><?xml version="1.0" encoding="utf-8"?>
<Properties xmlns="http://schemas.openxmlformats.org/officeDocument/2006/extended-properties" xmlns:vt="http://schemas.openxmlformats.org/officeDocument/2006/docPropsVTypes">
  <Template>ntg-long-keyline-template (1)</Template>
  <TotalTime>1</TotalTime>
  <Pages>13</Pages>
  <Words>4629</Words>
  <Characters>24537</Characters>
  <Application>Microsoft Office Word</Application>
  <DocSecurity>0</DocSecurity>
  <Lines>481</Lines>
  <Paragraphs>324</Paragraphs>
  <ScaleCrop>false</ScaleCrop>
  <HeadingPairs>
    <vt:vector size="2" baseType="variant">
      <vt:variant>
        <vt:lpstr>Title</vt:lpstr>
      </vt:variant>
      <vt:variant>
        <vt:i4>1</vt:i4>
      </vt:variant>
    </vt:vector>
  </HeadingPairs>
  <TitlesOfParts>
    <vt:vector size="1" baseType="lpstr">
      <vt:lpstr>Weapons in schools – guidelines</vt:lpstr>
    </vt:vector>
  </TitlesOfParts>
  <Company>Education</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Weapons in schools – guidelines</dc:title>
  <dc:creator>Northern Territory Government</dc:creator>
  <cp:lastModifiedBy>Executive Officer</cp:lastModifiedBy>
  <cp:revision>2</cp:revision>
  <cp:lastPrinted>2016-02-04T04:37:00Z</cp:lastPrinted>
  <dcterms:created xsi:type="dcterms:W3CDTF">2024-10-07T07:25:00Z</dcterms:created>
  <dcterms:modified xsi:type="dcterms:W3CDTF">2024-10-07T07:25:00Z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0x010100D09B0CA2BA88E845A8BFD1AEDF2FC17C</vt:lpwstr>
  </property>
</Properties>
</file>